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69" w:rsidRDefault="004B6A69" w:rsidP="004B6A69">
      <w:pPr>
        <w:jc w:val="center"/>
        <w:rPr>
          <w:rFonts w:ascii="Arial" w:hAnsi="Arial" w:cs="Arial"/>
          <w:sz w:val="20"/>
        </w:rPr>
      </w:pPr>
      <w:bookmarkStart w:id="0" w:name="_GoBack"/>
      <w:bookmarkEnd w:id="0"/>
    </w:p>
    <w:p w:rsidR="00BA191B" w:rsidRPr="00A17525" w:rsidRDefault="00BA191B"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5</w:t>
      </w:r>
      <w:r w:rsidR="00034F15">
        <w:rPr>
          <w:rFonts w:ascii="Arial" w:hAnsi="Arial" w:cs="Arial"/>
          <w:b/>
          <w:color w:val="000000" w:themeColor="text1"/>
          <w:sz w:val="26"/>
          <w:szCs w:val="20"/>
        </w:rPr>
        <w:t xml:space="preserve"> - Writing</w:t>
      </w:r>
    </w:p>
    <w:p w:rsidR="00BA191B" w:rsidRPr="00AF05ED" w:rsidRDefault="00BA191B" w:rsidP="00216296">
      <w:pPr>
        <w:spacing w:after="0" w:line="240" w:lineRule="auto"/>
        <w:jc w:val="center"/>
        <w:rPr>
          <w:rFonts w:ascii="Arial" w:hAnsi="Arial" w:cs="Arial"/>
          <w:b/>
          <w:color w:val="FF0000"/>
          <w:sz w:val="28"/>
          <w:szCs w:val="20"/>
        </w:rPr>
      </w:pPr>
      <w:r w:rsidRPr="00AF05ED">
        <w:rPr>
          <w:rFonts w:ascii="Arial" w:hAnsi="Arial" w:cs="Arial"/>
          <w:b/>
          <w:color w:val="FF0000"/>
          <w:sz w:val="28"/>
          <w:szCs w:val="20"/>
        </w:rPr>
        <w:t>Fluency – Clarity – Accuracy – Coherence</w:t>
      </w:r>
    </w:p>
    <w:p w:rsidR="00BA191B" w:rsidRPr="008B7B39" w:rsidRDefault="00BA191B" w:rsidP="00216296">
      <w:pPr>
        <w:spacing w:after="0" w:line="240" w:lineRule="auto"/>
        <w:jc w:val="center"/>
        <w:rPr>
          <w:rFonts w:ascii="Arial" w:hAnsi="Arial" w:cs="Arial"/>
          <w:b/>
          <w:color w:val="000000" w:themeColor="text1"/>
          <w:sz w:val="8"/>
          <w:szCs w:val="20"/>
        </w:rPr>
      </w:pPr>
    </w:p>
    <w:p w:rsidR="00BA191B" w:rsidRPr="00A17525" w:rsidRDefault="00BA191B"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BA191B" w:rsidRDefault="00BA191B" w:rsidP="00216296">
      <w:pPr>
        <w:spacing w:after="0" w:line="240" w:lineRule="auto"/>
        <w:ind w:left="-851" w:right="-612"/>
        <w:rPr>
          <w:rFonts w:ascii="Arial" w:hAnsi="Arial" w:cs="Arial"/>
          <w:color w:val="000000" w:themeColor="text1"/>
          <w:sz w:val="20"/>
          <w:szCs w:val="20"/>
        </w:rPr>
        <w:sectPr w:rsidR="00BA191B" w:rsidSect="00A17525">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BA191B" w:rsidRPr="00A17525" w:rsidRDefault="00BA191B" w:rsidP="00330A11">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BA191B" w:rsidRDefault="00BA191B" w:rsidP="00330A11">
      <w:pPr>
        <w:pStyle w:val="ListParagraph"/>
        <w:numPr>
          <w:ilvl w:val="0"/>
          <w:numId w:val="5"/>
        </w:numPr>
        <w:spacing w:after="0"/>
        <w:ind w:left="426"/>
        <w:rPr>
          <w:rFonts w:ascii="Arial" w:hAnsi="Arial" w:cs="Arial"/>
          <w:color w:val="000000" w:themeColor="text1"/>
          <w:sz w:val="20"/>
          <w:szCs w:val="20"/>
        </w:rPr>
        <w:sectPr w:rsidR="00BA191B"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BA191B" w:rsidRPr="008B7B39" w:rsidRDefault="00BA191B" w:rsidP="00216296">
      <w:pPr>
        <w:spacing w:after="0" w:line="240" w:lineRule="auto"/>
        <w:rPr>
          <w:rFonts w:ascii="Arial Narrow" w:hAnsi="Arial Narrow" w:cstheme="minorHAnsi"/>
          <w:b/>
          <w:color w:val="000000" w:themeColor="text1"/>
          <w:sz w:val="20"/>
          <w:szCs w:val="20"/>
        </w:rPr>
      </w:pPr>
    </w:p>
    <w:p w:rsidR="00BA191B" w:rsidRPr="00A17525" w:rsidRDefault="00BA191B"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BA191B" w:rsidRPr="00A17525" w:rsidRDefault="00BA191B"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AA102F" w:rsidRPr="00A17525" w:rsidRDefault="00AA102F"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BA191B" w:rsidRPr="00A17525"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A17525" w:rsidRDefault="00BA191B"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w:t>
      </w:r>
      <w:r>
        <w:rPr>
          <w:rFonts w:ascii="Arial" w:hAnsi="Arial" w:cs="Arial"/>
          <w:color w:val="000000"/>
          <w:sz w:val="20"/>
          <w:szCs w:val="20"/>
        </w:rPr>
        <w:t xml:space="preserve"> </w:t>
      </w:r>
      <w:r w:rsidRPr="00AA102F">
        <w:rPr>
          <w:rFonts w:ascii="Arial" w:hAnsi="Arial" w:cs="Arial"/>
          <w:color w:val="000000"/>
          <w:sz w:val="20"/>
          <w:szCs w:val="20"/>
        </w:rPr>
        <w:t>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w:t>
      </w:r>
      <w:r>
        <w:rPr>
          <w:rFonts w:ascii="Arial" w:hAnsi="Arial" w:cs="Arial"/>
          <w:color w:val="000000"/>
          <w:sz w:val="20"/>
          <w:szCs w:val="20"/>
        </w:rPr>
        <w:t xml:space="preserve"> </w:t>
      </w:r>
      <w:r w:rsidRPr="00AA102F">
        <w:rPr>
          <w:rFonts w:ascii="Arial" w:hAnsi="Arial" w:cs="Arial"/>
          <w:color w:val="000000"/>
          <w:sz w:val="20"/>
          <w:szCs w:val="20"/>
        </w:rPr>
        <w:t>When teachers are reading with or to pupils, attention should be paid to new vocabulary – both a word’s meaning(s) and its correct pronunciation.</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Even though pupils can now read independently, reading aloud to them should include whole books so that they meet books and authors that they might not choose to read themselves.</w:t>
      </w:r>
      <w:r>
        <w:rPr>
          <w:rFonts w:ascii="Arial" w:hAnsi="Arial" w:cs="Arial"/>
          <w:color w:val="000000"/>
          <w:sz w:val="20"/>
          <w:szCs w:val="20"/>
        </w:rPr>
        <w:t xml:space="preserve"> </w:t>
      </w:r>
      <w:r w:rsidRPr="00AA102F">
        <w:rPr>
          <w:rFonts w:ascii="Arial" w:hAnsi="Arial" w:cs="Arial"/>
          <w:color w:val="000000"/>
          <w:sz w:val="20"/>
          <w:szCs w:val="20"/>
        </w:rPr>
        <w:t>The knowledge and skills that pupils need in order to comprehend are very similar at different ages. Pupils should continue to apply what they have already learnt to more complex writing.</w:t>
      </w:r>
      <w:r>
        <w:rPr>
          <w:rFonts w:ascii="Arial" w:hAnsi="Arial" w:cs="Arial"/>
          <w:color w:val="000000"/>
          <w:sz w:val="20"/>
          <w:szCs w:val="20"/>
        </w:rPr>
        <w:t xml:space="preserve"> </w:t>
      </w:r>
      <w:r w:rsidRPr="00AA102F">
        <w:rPr>
          <w:rFonts w:ascii="Arial" w:hAnsi="Arial" w:cs="Arial"/>
          <w:color w:val="000000"/>
          <w:sz w:val="20"/>
          <w:szCs w:val="20"/>
        </w:rPr>
        <w:t>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w:t>
      </w:r>
      <w:r>
        <w:rPr>
          <w:rFonts w:ascii="Arial" w:hAnsi="Arial" w:cs="Arial"/>
          <w:color w:val="000000"/>
          <w:sz w:val="20"/>
          <w:szCs w:val="20"/>
        </w:rPr>
        <w:t xml:space="preserve"> </w:t>
      </w:r>
      <w:r w:rsidRPr="00AA102F">
        <w:rPr>
          <w:rFonts w:ascii="Arial" w:hAnsi="Arial" w:cs="Arial"/>
          <w:color w:val="000000"/>
          <w:sz w:val="20"/>
          <w:szCs w:val="20"/>
        </w:rPr>
        <w:t>They should continue to learn the conventions of different types of writing, such as the use of the first person in writing diaries and autobiographies.</w:t>
      </w:r>
      <w:r>
        <w:rPr>
          <w:rFonts w:ascii="Arial" w:hAnsi="Arial" w:cs="Arial"/>
          <w:color w:val="000000"/>
          <w:sz w:val="20"/>
          <w:szCs w:val="20"/>
        </w:rPr>
        <w:t xml:space="preserve"> </w:t>
      </w:r>
      <w:r w:rsidRPr="00AA102F">
        <w:rPr>
          <w:rFonts w:ascii="Arial" w:hAnsi="Arial" w:cs="Arial"/>
          <w:color w:val="000000"/>
          <w:sz w:val="20"/>
          <w:szCs w:val="20"/>
        </w:rPr>
        <w:t>Pupils should be taught the technical and other terms needed for discussing what they hear and read, such as metaphor, simile, analogy, imagery, style and effect.</w:t>
      </w:r>
      <w:r>
        <w:rPr>
          <w:rFonts w:ascii="Arial" w:hAnsi="Arial" w:cs="Arial"/>
          <w:color w:val="000000"/>
          <w:sz w:val="20"/>
          <w:szCs w:val="20"/>
        </w:rPr>
        <w:t xml:space="preserve"> </w:t>
      </w:r>
      <w:r w:rsidRPr="00AA102F">
        <w:rPr>
          <w:rFonts w:ascii="Arial" w:hAnsi="Arial" w:cs="Arial"/>
          <w:color w:val="000000"/>
          <w:sz w:val="20"/>
          <w:szCs w:val="20"/>
        </w:rPr>
        <w:t>In using reference books, pupils need to know what information they need to look for before they begin and need to understand the task. They should be shown how to use contents pages and indexes to locate information.</w:t>
      </w:r>
      <w:r>
        <w:rPr>
          <w:rFonts w:ascii="Arial" w:hAnsi="Arial" w:cs="Arial"/>
          <w:color w:val="000000"/>
          <w:sz w:val="20"/>
          <w:szCs w:val="20"/>
        </w:rPr>
        <w:t xml:space="preserve"> </w:t>
      </w:r>
      <w:r w:rsidRPr="00AA102F">
        <w:rPr>
          <w:rFonts w:ascii="Arial" w:hAnsi="Arial" w:cs="Arial"/>
          <w:color w:val="000000"/>
          <w:sz w:val="20"/>
          <w:szCs w:val="20"/>
        </w:rPr>
        <w:t>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w:t>
      </w:r>
      <w:r>
        <w:rPr>
          <w:rFonts w:ascii="Arial" w:hAnsi="Arial" w:cs="Arial"/>
          <w:color w:val="000000"/>
          <w:sz w:val="20"/>
          <w:szCs w:val="20"/>
        </w:rPr>
        <w:t xml:space="preserve"> </w:t>
      </w:r>
      <w:r w:rsidRPr="00AA102F">
        <w:rPr>
          <w:rFonts w:ascii="Arial" w:hAnsi="Arial" w:cs="Arial"/>
          <w:color w:val="000000"/>
          <w:sz w:val="20"/>
          <w:szCs w:val="20"/>
        </w:rPr>
        <w:t xml:space="preserve">Pupils should have guidance about and feedback on the quality of their explanations and </w:t>
      </w:r>
      <w:r>
        <w:rPr>
          <w:rFonts w:ascii="Arial" w:hAnsi="Arial" w:cs="Arial"/>
          <w:color w:val="000000"/>
          <w:sz w:val="20"/>
          <w:szCs w:val="20"/>
        </w:rPr>
        <w:t xml:space="preserve">contributions to discussions. </w:t>
      </w:r>
      <w:r w:rsidRPr="00AA102F">
        <w:rPr>
          <w:rFonts w:ascii="Arial" w:hAnsi="Arial" w:cs="Arial"/>
          <w:color w:val="000000"/>
          <w:sz w:val="20"/>
          <w:szCs w:val="20"/>
        </w:rPr>
        <w:t>Pupils should be shown how to compare characters, settings, themes and other aspects of what they read.</w:t>
      </w:r>
    </w:p>
    <w:p w:rsidR="00AA102F"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BA191B" w:rsidRDefault="00AA102F" w:rsidP="00216296">
      <w:pPr>
        <w:autoSpaceDE w:val="0"/>
        <w:autoSpaceDN w:val="0"/>
        <w:adjustRightInd w:val="0"/>
        <w:spacing w:after="0" w:line="240" w:lineRule="auto"/>
        <w:ind w:left="-851" w:right="-896"/>
        <w:rPr>
          <w:rFonts w:ascii="Arial" w:hAnsi="Arial" w:cs="Arial"/>
          <w:color w:val="000000"/>
          <w:sz w:val="20"/>
          <w:szCs w:val="20"/>
        </w:rPr>
      </w:pPr>
      <w:r w:rsidRPr="00AA102F">
        <w:rPr>
          <w:rFonts w:ascii="Arial" w:hAnsi="Arial" w:cs="Arial"/>
          <w:color w:val="000000"/>
          <w:sz w:val="20"/>
          <w:szCs w:val="20"/>
        </w:rPr>
        <w:t>As in earlier years, pupils should continue to be taught to understand and apply the concepts of word structure so that they can draw on their knowledge of morphology and etymology to spell correctly.</w:t>
      </w:r>
    </w:p>
    <w:p w:rsidR="00AA102F" w:rsidRPr="008B7B39" w:rsidRDefault="00AA102F"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BA191B"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unjoined style, for example, for labelling a diagram or data, writing an email address, or for algebra and capital letters, for example, for filling in a form.</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BA191B" w:rsidRDefault="00BA191B"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BA191B"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understand, through being shown, the skills and processes essential for writing: that is, thinking aloud to generate ideas, drafting, and re-reading to check that the meaning is clear.</w:t>
      </w:r>
    </w:p>
    <w:p w:rsidR="00AA102F" w:rsidRDefault="00AA102F" w:rsidP="00216296">
      <w:pPr>
        <w:autoSpaceDE w:val="0"/>
        <w:autoSpaceDN w:val="0"/>
        <w:adjustRightInd w:val="0"/>
        <w:spacing w:after="0" w:line="240" w:lineRule="auto"/>
        <w:ind w:left="-851" w:right="-896"/>
        <w:rPr>
          <w:rFonts w:ascii="Arial" w:hAnsi="Arial" w:cs="Arial"/>
          <w:color w:val="000000" w:themeColor="text1"/>
          <w:sz w:val="20"/>
          <w:szCs w:val="20"/>
        </w:rPr>
      </w:pPr>
    </w:p>
    <w:p w:rsidR="00AA102F" w:rsidRDefault="00BA191B" w:rsidP="00216296">
      <w:pPr>
        <w:tabs>
          <w:tab w:val="left" w:pos="9617"/>
        </w:tabs>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A175B7" w:rsidRDefault="00AA102F" w:rsidP="00216296">
      <w:pPr>
        <w:tabs>
          <w:tab w:val="left" w:pos="9617"/>
        </w:tabs>
        <w:autoSpaceDE w:val="0"/>
        <w:autoSpaceDN w:val="0"/>
        <w:adjustRightInd w:val="0"/>
        <w:spacing w:after="0" w:line="240" w:lineRule="auto"/>
        <w:ind w:left="-851" w:right="-896"/>
        <w:rPr>
          <w:rFonts w:ascii="Arial" w:hAnsi="Arial" w:cs="Arial"/>
          <w:color w:val="000000" w:themeColor="text1"/>
          <w:sz w:val="20"/>
          <w:szCs w:val="20"/>
        </w:rPr>
      </w:pPr>
      <w:r w:rsidRPr="00AA102F">
        <w:rPr>
          <w:rFonts w:ascii="Arial" w:hAnsi="Arial" w:cs="Arial"/>
          <w:color w:val="000000" w:themeColor="text1"/>
          <w:sz w:val="20"/>
          <w:szCs w:val="20"/>
        </w:rPr>
        <w:t>Pupils should continue to add to their knowledge of linguistic terms, including those to describe grammar, so that they can discuss their writing and reading.</w:t>
      </w:r>
    </w:p>
    <w:p w:rsidR="00A175B7" w:rsidRDefault="00A175B7" w:rsidP="00842EAC">
      <w:pPr>
        <w:spacing w:after="40" w:line="240" w:lineRule="auto"/>
        <w:rPr>
          <w:rFonts w:ascii="Arial" w:hAnsi="Arial" w:cs="Arial"/>
          <w:color w:val="000000" w:themeColor="text1"/>
          <w:sz w:val="20"/>
          <w:szCs w:val="20"/>
        </w:rPr>
      </w:pPr>
      <w:r>
        <w:rPr>
          <w:rFonts w:ascii="Arial" w:hAnsi="Arial" w:cs="Arial"/>
          <w:color w:val="000000" w:themeColor="text1"/>
          <w:sz w:val="20"/>
          <w:szCs w:val="20"/>
        </w:rPr>
        <w:br w:type="page"/>
      </w:r>
    </w:p>
    <w:tbl>
      <w:tblPr>
        <w:tblW w:w="21972" w:type="dxa"/>
        <w:tblInd w:w="-743" w:type="dxa"/>
        <w:tblCellMar>
          <w:left w:w="10" w:type="dxa"/>
          <w:right w:w="10" w:type="dxa"/>
        </w:tblCellMar>
        <w:tblLook w:val="0000" w:firstRow="0" w:lastRow="0" w:firstColumn="0" w:lastColumn="0" w:noHBand="0" w:noVBand="0"/>
      </w:tblPr>
      <w:tblGrid>
        <w:gridCol w:w="285"/>
        <w:gridCol w:w="282"/>
        <w:gridCol w:w="599"/>
        <w:gridCol w:w="3343"/>
        <w:gridCol w:w="2579"/>
        <w:gridCol w:w="4625"/>
        <w:gridCol w:w="3313"/>
        <w:gridCol w:w="2835"/>
        <w:gridCol w:w="4111"/>
      </w:tblGrid>
      <w:tr w:rsidR="00272D7D" w:rsidRPr="00EC06DD" w:rsidTr="000843C5">
        <w:trPr>
          <w:trHeight w:val="43"/>
        </w:trPr>
        <w:tc>
          <w:tcPr>
            <w:tcW w:w="1166"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272D7D" w:rsidRPr="002A39F1" w:rsidRDefault="00272D7D" w:rsidP="00842EAC">
            <w:pPr>
              <w:spacing w:after="40" w:line="240" w:lineRule="auto"/>
              <w:jc w:val="center"/>
              <w:rPr>
                <w:rFonts w:cstheme="minorHAnsi"/>
                <w:b/>
                <w:sz w:val="18"/>
                <w:szCs w:val="20"/>
              </w:rPr>
            </w:pPr>
            <w:r w:rsidRPr="0042204C">
              <w:rPr>
                <w:rFonts w:cstheme="minorHAnsi"/>
                <w:b/>
                <w:sz w:val="32"/>
                <w:szCs w:val="20"/>
              </w:rPr>
              <w:lastRenderedPageBreak/>
              <w:t xml:space="preserve">Year </w:t>
            </w:r>
            <w:r>
              <w:rPr>
                <w:rFonts w:cstheme="minorHAnsi"/>
                <w:b/>
                <w:sz w:val="32"/>
                <w:szCs w:val="20"/>
              </w:rPr>
              <w:t>5</w:t>
            </w:r>
          </w:p>
        </w:tc>
        <w:tc>
          <w:tcPr>
            <w:tcW w:w="20806" w:type="dxa"/>
            <w:gridSpan w:val="6"/>
            <w:tcBorders>
              <w:top w:val="single" w:sz="18" w:space="0" w:color="auto"/>
              <w:left w:val="single" w:sz="18" w:space="0" w:color="auto"/>
              <w:bottom w:val="single" w:sz="12" w:space="0" w:color="auto"/>
              <w:right w:val="single" w:sz="18" w:space="0" w:color="auto"/>
            </w:tcBorders>
            <w:shd w:val="clear" w:color="auto" w:fill="B6DDE8"/>
            <w:vAlign w:val="center"/>
          </w:tcPr>
          <w:p w:rsidR="00272D7D" w:rsidRPr="0042204C" w:rsidRDefault="00272D7D" w:rsidP="00842EAC">
            <w:pPr>
              <w:spacing w:after="40" w:line="240" w:lineRule="auto"/>
              <w:jc w:val="center"/>
              <w:rPr>
                <w:rFonts w:cstheme="minorHAnsi"/>
                <w:b/>
                <w:sz w:val="30"/>
                <w:szCs w:val="20"/>
              </w:rPr>
            </w:pPr>
            <w:r w:rsidRPr="0042204C">
              <w:rPr>
                <w:rFonts w:cstheme="minorHAnsi"/>
                <w:b/>
                <w:sz w:val="30"/>
                <w:szCs w:val="20"/>
              </w:rPr>
              <w:t>WRITING</w:t>
            </w:r>
          </w:p>
        </w:tc>
      </w:tr>
      <w:tr w:rsidR="005D7497" w:rsidRPr="00EC06DD" w:rsidTr="000843C5">
        <w:tc>
          <w:tcPr>
            <w:tcW w:w="1166"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5D7497" w:rsidRPr="002A39F1" w:rsidRDefault="005D7497" w:rsidP="00842EAC">
            <w:pPr>
              <w:spacing w:after="40" w:line="240" w:lineRule="auto"/>
              <w:jc w:val="center"/>
              <w:rPr>
                <w:rFonts w:cstheme="minorHAnsi"/>
                <w:b/>
                <w:sz w:val="18"/>
                <w:szCs w:val="20"/>
              </w:rPr>
            </w:pPr>
          </w:p>
        </w:tc>
        <w:tc>
          <w:tcPr>
            <w:tcW w:w="3343" w:type="dxa"/>
            <w:tcBorders>
              <w:top w:val="single" w:sz="12" w:space="0" w:color="auto"/>
              <w:left w:val="single" w:sz="18" w:space="0" w:color="auto"/>
              <w:bottom w:val="single" w:sz="18" w:space="0" w:color="auto"/>
              <w:right w:val="single" w:sz="12"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Transcription</w:t>
            </w:r>
          </w:p>
        </w:tc>
        <w:tc>
          <w:tcPr>
            <w:tcW w:w="2579" w:type="dxa"/>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Handwriting</w:t>
            </w:r>
          </w:p>
        </w:tc>
        <w:tc>
          <w:tcPr>
            <w:tcW w:w="4625" w:type="dxa"/>
            <w:tcBorders>
              <w:top w:val="single" w:sz="12" w:space="0" w:color="auto"/>
              <w:left w:val="single" w:sz="12" w:space="0" w:color="auto"/>
              <w:bottom w:val="single" w:sz="18" w:space="0" w:color="auto"/>
              <w:right w:val="single" w:sz="12"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Composition and Effect</w:t>
            </w:r>
          </w:p>
        </w:tc>
        <w:tc>
          <w:tcPr>
            <w:tcW w:w="3313"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5D7497" w:rsidRPr="001836E1" w:rsidRDefault="001836E1" w:rsidP="00023DC8">
            <w:pPr>
              <w:spacing w:after="40" w:line="240" w:lineRule="auto"/>
              <w:jc w:val="center"/>
              <w:rPr>
                <w:rFonts w:cstheme="minorHAnsi"/>
                <w:b/>
                <w:szCs w:val="20"/>
              </w:rPr>
            </w:pPr>
            <w:r>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Text Structure and Organisation</w:t>
            </w:r>
          </w:p>
        </w:tc>
        <w:tc>
          <w:tcPr>
            <w:tcW w:w="2835" w:type="dxa"/>
            <w:tcBorders>
              <w:top w:val="single" w:sz="12" w:space="0" w:color="auto"/>
              <w:left w:val="single" w:sz="12" w:space="0" w:color="auto"/>
              <w:bottom w:val="single" w:sz="18" w:space="0" w:color="auto"/>
              <w:right w:val="single" w:sz="18" w:space="0" w:color="auto"/>
            </w:tcBorders>
            <w:shd w:val="clear" w:color="auto" w:fill="B6DDE8"/>
            <w:vAlign w:val="center"/>
          </w:tcPr>
          <w:p w:rsidR="005D7497" w:rsidRPr="001836E1" w:rsidRDefault="001836E1" w:rsidP="00023DC8">
            <w:pPr>
              <w:spacing w:after="40" w:line="240" w:lineRule="auto"/>
              <w:jc w:val="center"/>
              <w:rPr>
                <w:rFonts w:cstheme="minorHAnsi"/>
                <w:b/>
                <w:szCs w:val="20"/>
              </w:rPr>
            </w:pPr>
            <w:r>
              <w:rPr>
                <w:rFonts w:cstheme="minorHAnsi"/>
                <w:b/>
                <w:szCs w:val="20"/>
              </w:rPr>
              <w:t>Composition</w:t>
            </w:r>
          </w:p>
          <w:p w:rsidR="005D7497" w:rsidRPr="001836E1" w:rsidRDefault="005D7497" w:rsidP="00023DC8">
            <w:pPr>
              <w:spacing w:after="40" w:line="240" w:lineRule="auto"/>
              <w:jc w:val="center"/>
              <w:rPr>
                <w:rFonts w:cstheme="minorHAnsi"/>
                <w:szCs w:val="20"/>
              </w:rPr>
            </w:pPr>
            <w:r w:rsidRPr="001836E1">
              <w:rPr>
                <w:rFonts w:cstheme="minorHAnsi"/>
                <w:szCs w:val="20"/>
              </w:rPr>
              <w:t>Sentence Structure</w:t>
            </w:r>
          </w:p>
        </w:tc>
        <w:tc>
          <w:tcPr>
            <w:tcW w:w="4111" w:type="dxa"/>
            <w:tcBorders>
              <w:top w:val="single" w:sz="12" w:space="0" w:color="auto"/>
              <w:left w:val="single" w:sz="12" w:space="0" w:color="auto"/>
              <w:bottom w:val="single" w:sz="18" w:space="0" w:color="auto"/>
              <w:right w:val="single" w:sz="18" w:space="0" w:color="auto"/>
            </w:tcBorders>
            <w:shd w:val="clear" w:color="auto" w:fill="B6DDE8"/>
            <w:vAlign w:val="center"/>
          </w:tcPr>
          <w:p w:rsidR="005D7497" w:rsidRPr="001836E1" w:rsidRDefault="005D7497" w:rsidP="00023DC8">
            <w:pPr>
              <w:spacing w:after="40" w:line="240" w:lineRule="auto"/>
              <w:jc w:val="center"/>
              <w:rPr>
                <w:rFonts w:cstheme="minorHAnsi"/>
                <w:b/>
                <w:szCs w:val="20"/>
              </w:rPr>
            </w:pPr>
            <w:r w:rsidRPr="001836E1">
              <w:rPr>
                <w:rFonts w:cstheme="minorHAnsi"/>
                <w:b/>
                <w:szCs w:val="20"/>
              </w:rPr>
              <w:t>Vocabulary, grammar and punctuation</w:t>
            </w:r>
          </w:p>
        </w:tc>
      </w:tr>
      <w:tr w:rsidR="005D7497" w:rsidTr="000843C5">
        <w:trPr>
          <w:cantSplit/>
          <w:trHeight w:val="5863"/>
        </w:trPr>
        <w:tc>
          <w:tcPr>
            <w:tcW w:w="1166" w:type="dxa"/>
            <w:gridSpan w:val="3"/>
            <w:tcBorders>
              <w:top w:val="single" w:sz="18"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5D7497" w:rsidRPr="002A39F1" w:rsidRDefault="005D7497" w:rsidP="00842EAC">
            <w:pPr>
              <w:spacing w:after="40" w:line="240" w:lineRule="auto"/>
              <w:ind w:left="233" w:right="113"/>
              <w:jc w:val="center"/>
              <w:rPr>
                <w:rFonts w:cstheme="minorHAnsi"/>
                <w:b/>
                <w:sz w:val="38"/>
                <w:szCs w:val="20"/>
              </w:rPr>
            </w:pPr>
            <w:r w:rsidRPr="002A39F1">
              <w:rPr>
                <w:rFonts w:cstheme="minorHAnsi"/>
                <w:b/>
                <w:sz w:val="38"/>
                <w:szCs w:val="20"/>
              </w:rPr>
              <w:t>Phase 1</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5D7497" w:rsidRPr="006B644F"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knowledge of morphology and etymology in spelling and understand that the spelling of some words needs to be learnt specifically, as listed in English Appendix 1</w:t>
            </w:r>
          </w:p>
          <w:p w:rsidR="00023DC8" w:rsidRPr="006B644F"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6B644F"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the first three or four letters of a word to check spelling, meaning or both of these in a dictionary</w:t>
            </w:r>
          </w:p>
          <w:p w:rsidR="00023DC8" w:rsidRPr="006B644F" w:rsidRDefault="00023DC8" w:rsidP="00023DC8">
            <w:pPr>
              <w:pStyle w:val="bulletundertext"/>
              <w:numPr>
                <w:ilvl w:val="0"/>
                <w:numId w:val="0"/>
              </w:numPr>
              <w:spacing w:after="40" w:line="240" w:lineRule="auto"/>
              <w:ind w:right="122"/>
              <w:rPr>
                <w:rFonts w:asciiTheme="minorHAnsi" w:hAnsiTheme="minorHAnsi" w:cstheme="minorHAnsi"/>
                <w:sz w:val="20"/>
                <w:szCs w:val="20"/>
              </w:rPr>
            </w:pPr>
          </w:p>
          <w:p w:rsidR="005D7497" w:rsidRPr="006B644F" w:rsidRDefault="005D7497" w:rsidP="00330A11">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a thesaurus</w:t>
            </w:r>
          </w:p>
          <w:p w:rsidR="00A753C2" w:rsidRPr="006B644F" w:rsidRDefault="00A753C2" w:rsidP="00F674F7">
            <w:pPr>
              <w:pStyle w:val="bulletundertext"/>
              <w:numPr>
                <w:ilvl w:val="0"/>
                <w:numId w:val="0"/>
              </w:numPr>
              <w:spacing w:after="40" w:line="240" w:lineRule="auto"/>
              <w:ind w:right="122"/>
              <w:rPr>
                <w:rFonts w:asciiTheme="minorHAnsi" w:hAnsiTheme="minorHAnsi" w:cstheme="minorHAnsi"/>
                <w:sz w:val="20"/>
                <w:szCs w:val="20"/>
              </w:rPr>
            </w:pPr>
          </w:p>
        </w:tc>
        <w:tc>
          <w:tcPr>
            <w:tcW w:w="2579"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5D7497" w:rsidRPr="006B644F" w:rsidRDefault="005D7497" w:rsidP="00330A11">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Write legibly, fluently and with increasing speed by choosing which shape of a letter to use when given choices and deciding whether or not to join specific letters</w:t>
            </w:r>
          </w:p>
          <w:p w:rsidR="005D7497" w:rsidRPr="006B644F" w:rsidRDefault="005D7497" w:rsidP="006B644F">
            <w:pPr>
              <w:pStyle w:val="bulletundernumbered"/>
              <w:numPr>
                <w:ilvl w:val="0"/>
                <w:numId w:val="0"/>
              </w:numPr>
              <w:spacing w:after="40" w:line="240" w:lineRule="auto"/>
              <w:ind w:right="122"/>
              <w:rPr>
                <w:rFonts w:asciiTheme="minorHAnsi" w:hAnsiTheme="minorHAnsi" w:cstheme="minorHAnsi"/>
                <w:sz w:val="20"/>
                <w:szCs w:val="20"/>
              </w:rPr>
            </w:pPr>
          </w:p>
        </w:tc>
        <w:tc>
          <w:tcPr>
            <w:tcW w:w="4625" w:type="dxa"/>
            <w:tcBorders>
              <w:top w:val="single" w:sz="18" w:space="0" w:color="auto"/>
              <w:left w:val="single" w:sz="12" w:space="0" w:color="auto"/>
              <w:bottom w:val="single" w:sz="18" w:space="0" w:color="auto"/>
              <w:right w:val="single" w:sz="12" w:space="0" w:color="auto"/>
            </w:tcBorders>
            <w:shd w:val="clear" w:color="auto" w:fill="auto"/>
          </w:tcPr>
          <w:p w:rsidR="006B644F" w:rsidRPr="006B644F" w:rsidRDefault="006B644F" w:rsidP="006B644F">
            <w:pPr>
              <w:pStyle w:val="bulletundernumbered"/>
              <w:numPr>
                <w:ilvl w:val="0"/>
                <w:numId w:val="4"/>
              </w:numPr>
              <w:spacing w:after="40" w:line="240" w:lineRule="auto"/>
              <w:ind w:right="122"/>
              <w:rPr>
                <w:rFonts w:asciiTheme="minorHAnsi" w:hAnsiTheme="minorHAnsi" w:cstheme="minorHAnsi"/>
                <w:color w:val="FF0000"/>
                <w:sz w:val="20"/>
                <w:szCs w:val="20"/>
              </w:rPr>
            </w:pPr>
            <w:r w:rsidRPr="006B644F">
              <w:rPr>
                <w:rFonts w:asciiTheme="minorHAnsi" w:hAnsiTheme="minorHAnsi" w:cstheme="minorHAnsi"/>
                <w:sz w:val="20"/>
                <w:szCs w:val="20"/>
              </w:rPr>
              <w:t xml:space="preserve">Note and develop initial ideas, drawing on reading and research where necessary </w:t>
            </w:r>
          </w:p>
          <w:p w:rsidR="006B644F" w:rsidRPr="004E65DC" w:rsidRDefault="006B644F" w:rsidP="006B644F">
            <w:pPr>
              <w:pStyle w:val="bulletundernumbered"/>
              <w:numPr>
                <w:ilvl w:val="0"/>
                <w:numId w:val="0"/>
              </w:numPr>
              <w:spacing w:after="40" w:line="240" w:lineRule="auto"/>
              <w:ind w:left="357" w:right="122"/>
              <w:rPr>
                <w:rFonts w:asciiTheme="minorHAnsi" w:hAnsiTheme="minorHAnsi" w:cstheme="minorHAnsi"/>
                <w:color w:val="FF0000"/>
                <w:sz w:val="16"/>
                <w:szCs w:val="20"/>
              </w:rPr>
            </w:pPr>
          </w:p>
          <w:p w:rsidR="00431287" w:rsidRDefault="00431287" w:rsidP="006B644F">
            <w:pPr>
              <w:pStyle w:val="bulletundernumbered"/>
              <w:numPr>
                <w:ilvl w:val="0"/>
                <w:numId w:val="4"/>
              </w:numPr>
              <w:spacing w:after="40" w:line="240" w:lineRule="auto"/>
              <w:ind w:right="122"/>
              <w:rPr>
                <w:rFonts w:asciiTheme="minorHAnsi" w:hAnsiTheme="minorHAnsi" w:cstheme="minorHAnsi"/>
                <w:b/>
                <w:i/>
                <w:sz w:val="20"/>
                <w:szCs w:val="20"/>
              </w:rPr>
            </w:pPr>
            <w:r w:rsidRPr="00431287">
              <w:rPr>
                <w:rFonts w:asciiTheme="minorHAnsi" w:hAnsiTheme="minorHAnsi" w:cstheme="minorHAnsi"/>
                <w:b/>
                <w:i/>
                <w:sz w:val="20"/>
                <w:szCs w:val="20"/>
              </w:rPr>
              <w:t xml:space="preserve">Identify </w:t>
            </w:r>
            <w:r w:rsidR="005D7497" w:rsidRPr="00431287">
              <w:rPr>
                <w:rFonts w:asciiTheme="minorHAnsi" w:hAnsiTheme="minorHAnsi" w:cstheme="minorHAnsi"/>
                <w:b/>
                <w:i/>
                <w:sz w:val="20"/>
                <w:szCs w:val="20"/>
              </w:rPr>
              <w:t xml:space="preserve"> audience</w:t>
            </w:r>
            <w:r w:rsidRPr="00431287">
              <w:rPr>
                <w:rFonts w:asciiTheme="minorHAnsi" w:hAnsiTheme="minorHAnsi" w:cstheme="minorHAnsi"/>
                <w:b/>
                <w:i/>
                <w:sz w:val="20"/>
                <w:szCs w:val="20"/>
              </w:rPr>
              <w:t xml:space="preserve"> for, and purpose of, the writing</w:t>
            </w:r>
          </w:p>
          <w:p w:rsidR="00D304C4" w:rsidRPr="002041CE" w:rsidRDefault="00D304C4" w:rsidP="00D304C4">
            <w:pPr>
              <w:pStyle w:val="bulletundernumbered"/>
              <w:numPr>
                <w:ilvl w:val="0"/>
                <w:numId w:val="0"/>
              </w:numPr>
              <w:spacing w:after="40" w:line="240" w:lineRule="auto"/>
              <w:ind w:right="122"/>
              <w:rPr>
                <w:rFonts w:asciiTheme="minorHAnsi" w:hAnsiTheme="minorHAnsi" w:cstheme="minorHAnsi"/>
                <w:b/>
                <w:i/>
                <w:sz w:val="16"/>
                <w:szCs w:val="20"/>
              </w:rPr>
            </w:pPr>
          </w:p>
          <w:p w:rsidR="00D22CE3" w:rsidRDefault="00431287" w:rsidP="006B644F">
            <w:pPr>
              <w:pStyle w:val="bulletundernumbered"/>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b/>
                <w:i/>
                <w:sz w:val="20"/>
                <w:szCs w:val="20"/>
              </w:rPr>
              <w:t xml:space="preserve">Select the appropriate form and use </w:t>
            </w:r>
            <w:r w:rsidR="005D7497" w:rsidRPr="006B644F">
              <w:rPr>
                <w:rFonts w:asciiTheme="minorHAnsi" w:hAnsiTheme="minorHAnsi" w:cstheme="minorHAnsi"/>
                <w:b/>
                <w:i/>
                <w:sz w:val="20"/>
                <w:szCs w:val="20"/>
              </w:rPr>
              <w:t>other similar writing as</w:t>
            </w:r>
            <w:r w:rsidR="00023DC8" w:rsidRPr="006B644F">
              <w:rPr>
                <w:rFonts w:asciiTheme="minorHAnsi" w:hAnsiTheme="minorHAnsi" w:cstheme="minorHAnsi"/>
                <w:b/>
                <w:i/>
                <w:sz w:val="20"/>
                <w:szCs w:val="20"/>
              </w:rPr>
              <w:t xml:space="preserve"> models for their own</w:t>
            </w:r>
          </w:p>
          <w:p w:rsidR="00D304C4" w:rsidRPr="006B644F" w:rsidRDefault="00D304C4" w:rsidP="00D304C4">
            <w:pPr>
              <w:pStyle w:val="bulletundernumbered"/>
              <w:numPr>
                <w:ilvl w:val="0"/>
                <w:numId w:val="0"/>
              </w:numPr>
              <w:spacing w:after="40" w:line="240" w:lineRule="auto"/>
              <w:ind w:left="357" w:right="122"/>
              <w:rPr>
                <w:rFonts w:asciiTheme="minorHAnsi" w:hAnsiTheme="minorHAnsi" w:cstheme="minorHAnsi"/>
                <w:b/>
                <w:i/>
                <w:sz w:val="20"/>
                <w:szCs w:val="20"/>
              </w:rPr>
            </w:pPr>
          </w:p>
          <w:p w:rsidR="005D7497" w:rsidRPr="00D304C4" w:rsidRDefault="00773600" w:rsidP="00330A11">
            <w:pPr>
              <w:pStyle w:val="bulletundertext"/>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sz w:val="20"/>
                <w:szCs w:val="20"/>
              </w:rPr>
              <w:t>Select</w:t>
            </w:r>
            <w:r w:rsidR="005D7497" w:rsidRPr="006B644F">
              <w:rPr>
                <w:rFonts w:asciiTheme="minorHAnsi" w:hAnsiTheme="minorHAnsi" w:cstheme="minorHAnsi"/>
                <w:sz w:val="20"/>
                <w:szCs w:val="20"/>
              </w:rPr>
              <w:t xml:space="preserve"> appropriate grammar and vocabulary, understanding how such choices can change and enhance meaning</w:t>
            </w:r>
          </w:p>
          <w:p w:rsidR="00D304C4" w:rsidRPr="002041CE" w:rsidRDefault="00D304C4" w:rsidP="00D304C4">
            <w:pPr>
              <w:pStyle w:val="bulletundertext"/>
              <w:numPr>
                <w:ilvl w:val="0"/>
                <w:numId w:val="0"/>
              </w:numPr>
              <w:spacing w:after="40" w:line="240" w:lineRule="auto"/>
              <w:ind w:left="357" w:right="122"/>
              <w:rPr>
                <w:rFonts w:asciiTheme="minorHAnsi" w:hAnsiTheme="minorHAnsi" w:cstheme="minorHAnsi"/>
                <w:b/>
                <w:i/>
                <w:sz w:val="16"/>
                <w:szCs w:val="20"/>
              </w:rPr>
            </w:pPr>
          </w:p>
          <w:p w:rsidR="001A2BD3" w:rsidRDefault="005D7497" w:rsidP="00330A11">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E</w:t>
            </w:r>
            <w:r w:rsidR="00D22CE3" w:rsidRPr="006B644F">
              <w:rPr>
                <w:rFonts w:asciiTheme="minorHAnsi" w:hAnsiTheme="minorHAnsi" w:cstheme="minorHAnsi"/>
                <w:sz w:val="20"/>
                <w:szCs w:val="20"/>
              </w:rPr>
              <w:t xml:space="preserve">valuate and edit by </w:t>
            </w:r>
            <w:r w:rsidRPr="006B644F">
              <w:rPr>
                <w:rFonts w:asciiTheme="minorHAnsi" w:hAnsiTheme="minorHAnsi" w:cstheme="minorHAnsi"/>
                <w:sz w:val="20"/>
                <w:szCs w:val="20"/>
              </w:rPr>
              <w:t>assessing the effectiveness of their own and others’ writing</w:t>
            </w:r>
            <w:r w:rsidR="001A2BD3" w:rsidRPr="006B644F">
              <w:rPr>
                <w:rFonts w:asciiTheme="minorHAnsi" w:hAnsiTheme="minorHAnsi" w:cstheme="minorHAnsi"/>
                <w:sz w:val="20"/>
                <w:szCs w:val="20"/>
              </w:rPr>
              <w:t xml:space="preserve"> </w:t>
            </w:r>
          </w:p>
          <w:p w:rsidR="004E65DC" w:rsidRPr="00D304C4" w:rsidRDefault="004E65DC" w:rsidP="004E65DC">
            <w:pPr>
              <w:pStyle w:val="bulletundertext"/>
              <w:numPr>
                <w:ilvl w:val="0"/>
                <w:numId w:val="0"/>
              </w:numPr>
              <w:spacing w:after="40" w:line="240" w:lineRule="auto"/>
              <w:ind w:right="122"/>
              <w:rPr>
                <w:rFonts w:asciiTheme="minorHAnsi" w:hAnsiTheme="minorHAnsi" w:cstheme="minorHAnsi"/>
                <w:sz w:val="16"/>
                <w:szCs w:val="20"/>
              </w:rPr>
            </w:pPr>
          </w:p>
          <w:p w:rsidR="004E65DC" w:rsidRDefault="00773600" w:rsidP="004E65DC">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sz w:val="20"/>
                <w:szCs w:val="20"/>
              </w:rPr>
              <w:t>P</w:t>
            </w:r>
            <w:r w:rsidR="001A2BD3" w:rsidRPr="006B644F">
              <w:rPr>
                <w:rFonts w:asciiTheme="minorHAnsi" w:hAnsiTheme="minorHAnsi" w:cstheme="minorHAnsi"/>
                <w:sz w:val="20"/>
                <w:szCs w:val="20"/>
              </w:rPr>
              <w:t>ropose</w:t>
            </w:r>
            <w:r w:rsidR="009E4C24" w:rsidRPr="006B644F">
              <w:rPr>
                <w:rFonts w:asciiTheme="minorHAnsi" w:hAnsiTheme="minorHAnsi" w:cstheme="minorHAnsi"/>
                <w:sz w:val="20"/>
                <w:szCs w:val="20"/>
              </w:rPr>
              <w:t xml:space="preserve"> changes to vocabulary, grammar and punctuation to enhance effects and clarify </w:t>
            </w:r>
            <w:r w:rsidR="005D7497" w:rsidRPr="006B644F">
              <w:rPr>
                <w:rFonts w:asciiTheme="minorHAnsi" w:hAnsiTheme="minorHAnsi" w:cstheme="minorHAnsi"/>
                <w:sz w:val="20"/>
                <w:szCs w:val="20"/>
              </w:rPr>
              <w:t>meaning</w:t>
            </w:r>
            <w:r w:rsidR="004E65DC" w:rsidRPr="006B644F">
              <w:rPr>
                <w:rFonts w:asciiTheme="minorHAnsi" w:hAnsiTheme="minorHAnsi" w:cstheme="minorHAnsi"/>
                <w:sz w:val="20"/>
                <w:szCs w:val="20"/>
              </w:rPr>
              <w:t xml:space="preserve"> </w:t>
            </w:r>
          </w:p>
          <w:p w:rsidR="00D304C4" w:rsidRPr="00D304C4" w:rsidRDefault="00D304C4" w:rsidP="00D304C4">
            <w:pPr>
              <w:pStyle w:val="bulletundernumbered"/>
              <w:numPr>
                <w:ilvl w:val="0"/>
                <w:numId w:val="0"/>
              </w:numPr>
              <w:spacing w:after="40" w:line="240" w:lineRule="auto"/>
              <w:ind w:right="122"/>
              <w:rPr>
                <w:rFonts w:asciiTheme="minorHAnsi" w:hAnsiTheme="minorHAnsi" w:cstheme="minorHAnsi"/>
                <w:sz w:val="16"/>
                <w:szCs w:val="20"/>
              </w:rPr>
            </w:pPr>
          </w:p>
          <w:p w:rsidR="00D304C4" w:rsidRPr="00D304C4" w:rsidRDefault="004E65DC" w:rsidP="00D304C4">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Use expanded noun phrases to convey complicated information concisely</w:t>
            </w:r>
          </w:p>
        </w:tc>
        <w:tc>
          <w:tcPr>
            <w:tcW w:w="3313"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5D7497" w:rsidRDefault="00023DC8" w:rsidP="00D304C4">
            <w:pPr>
              <w:pStyle w:val="bulletundernumbered"/>
              <w:numPr>
                <w:ilvl w:val="0"/>
                <w:numId w:val="4"/>
              </w:numPr>
              <w:spacing w:after="40" w:line="240" w:lineRule="auto"/>
              <w:ind w:right="122"/>
              <w:rPr>
                <w:rFonts w:asciiTheme="minorHAnsi" w:hAnsiTheme="minorHAnsi" w:cstheme="minorHAnsi"/>
                <w:b/>
                <w:i/>
                <w:sz w:val="20"/>
                <w:szCs w:val="20"/>
              </w:rPr>
            </w:pPr>
            <w:r w:rsidRPr="006B644F">
              <w:rPr>
                <w:rFonts w:asciiTheme="minorHAnsi" w:hAnsiTheme="minorHAnsi" w:cstheme="minorHAnsi"/>
                <w:b/>
                <w:i/>
                <w:sz w:val="20"/>
                <w:szCs w:val="20"/>
              </w:rPr>
              <w:t>U</w:t>
            </w:r>
            <w:r w:rsidR="00D22CE3" w:rsidRPr="006B644F">
              <w:rPr>
                <w:rFonts w:asciiTheme="minorHAnsi" w:hAnsiTheme="minorHAnsi" w:cstheme="minorHAnsi"/>
                <w:b/>
                <w:i/>
                <w:sz w:val="20"/>
                <w:szCs w:val="20"/>
              </w:rPr>
              <w:t>se further organisati</w:t>
            </w:r>
            <w:r w:rsidR="00144CD8" w:rsidRPr="006B644F">
              <w:rPr>
                <w:rFonts w:asciiTheme="minorHAnsi" w:hAnsiTheme="minorHAnsi" w:cstheme="minorHAnsi"/>
                <w:b/>
                <w:i/>
                <w:sz w:val="20"/>
                <w:szCs w:val="20"/>
              </w:rPr>
              <w:t xml:space="preserve">onal and presentational devices </w:t>
            </w:r>
            <w:r w:rsidR="00D22CE3" w:rsidRPr="006B644F">
              <w:rPr>
                <w:rFonts w:asciiTheme="minorHAnsi" w:hAnsiTheme="minorHAnsi" w:cstheme="minorHAnsi"/>
                <w:b/>
                <w:i/>
                <w:sz w:val="20"/>
                <w:szCs w:val="20"/>
              </w:rPr>
              <w:t>to structure text a</w:t>
            </w:r>
            <w:r w:rsidRPr="006B644F">
              <w:rPr>
                <w:rFonts w:asciiTheme="minorHAnsi" w:hAnsiTheme="minorHAnsi" w:cstheme="minorHAnsi"/>
                <w:b/>
                <w:i/>
                <w:sz w:val="20"/>
                <w:szCs w:val="20"/>
              </w:rPr>
              <w:t>nd to guide the reader</w:t>
            </w:r>
            <w:r w:rsidR="001A2BD3" w:rsidRPr="006B644F">
              <w:rPr>
                <w:rFonts w:asciiTheme="minorHAnsi" w:hAnsiTheme="minorHAnsi" w:cstheme="minorHAnsi"/>
                <w:b/>
                <w:i/>
                <w:sz w:val="20"/>
                <w:szCs w:val="20"/>
              </w:rPr>
              <w:t xml:space="preserve"> e.g. headings, bullet points, underlining</w:t>
            </w:r>
          </w:p>
          <w:p w:rsidR="00D304C4" w:rsidRDefault="00D304C4" w:rsidP="00D304C4">
            <w:pPr>
              <w:pStyle w:val="bulletundernumbered"/>
              <w:numPr>
                <w:ilvl w:val="0"/>
                <w:numId w:val="0"/>
              </w:numPr>
              <w:spacing w:after="40" w:line="240" w:lineRule="auto"/>
              <w:ind w:left="357" w:right="122"/>
              <w:rPr>
                <w:rFonts w:asciiTheme="minorHAnsi" w:hAnsiTheme="minorHAnsi" w:cstheme="minorHAnsi"/>
                <w:b/>
                <w:i/>
                <w:sz w:val="20"/>
                <w:szCs w:val="20"/>
              </w:rPr>
            </w:pPr>
          </w:p>
          <w:p w:rsidR="00D304C4" w:rsidRPr="00431287" w:rsidRDefault="00D304C4" w:rsidP="00D304C4">
            <w:pPr>
              <w:pStyle w:val="bulletundernumbered"/>
              <w:numPr>
                <w:ilvl w:val="0"/>
                <w:numId w:val="4"/>
              </w:numPr>
              <w:spacing w:after="40" w:line="240" w:lineRule="auto"/>
              <w:ind w:right="122"/>
              <w:rPr>
                <w:rFonts w:asciiTheme="minorHAnsi" w:hAnsiTheme="minorHAnsi" w:cstheme="minorHAnsi"/>
                <w:b/>
                <w:i/>
                <w:sz w:val="20"/>
                <w:szCs w:val="20"/>
              </w:rPr>
            </w:pPr>
            <w:r w:rsidRPr="00144CD8">
              <w:rPr>
                <w:rFonts w:asciiTheme="minorHAnsi" w:eastAsia="MS Mincho" w:hAnsiTheme="minorHAnsi" w:cstheme="minorHAnsi"/>
                <w:color w:val="FF0000"/>
                <w:sz w:val="20"/>
                <w:szCs w:val="20"/>
                <w:lang w:val="en-US" w:eastAsia="ja-JP"/>
              </w:rPr>
              <w:t>Produce internally coherent paragraphs in logical sequence e.g. posing rhetorical questions which are answered in the main paragraph with main ideas elaborated by subsequent sentences</w:t>
            </w:r>
          </w:p>
        </w:tc>
        <w:tc>
          <w:tcPr>
            <w:tcW w:w="2835" w:type="dxa"/>
            <w:tcBorders>
              <w:top w:val="single" w:sz="18" w:space="0" w:color="auto"/>
              <w:left w:val="single" w:sz="12" w:space="0" w:color="auto"/>
              <w:bottom w:val="single" w:sz="18" w:space="0" w:color="auto"/>
              <w:right w:val="single" w:sz="18" w:space="0" w:color="auto"/>
            </w:tcBorders>
          </w:tcPr>
          <w:p w:rsidR="005D7497" w:rsidRPr="00773600" w:rsidRDefault="00773600" w:rsidP="00773600">
            <w:pPr>
              <w:pStyle w:val="bulletundertext"/>
              <w:numPr>
                <w:ilvl w:val="0"/>
                <w:numId w:val="4"/>
              </w:numPr>
              <w:spacing w:after="40" w:line="240" w:lineRule="auto"/>
              <w:ind w:right="122"/>
              <w:rPr>
                <w:rFonts w:asciiTheme="minorHAnsi" w:hAnsiTheme="minorHAnsi" w:cstheme="minorHAnsi"/>
                <w:sz w:val="20"/>
                <w:szCs w:val="20"/>
              </w:rPr>
            </w:pPr>
            <w:r w:rsidRPr="00773600">
              <w:rPr>
                <w:rFonts w:asciiTheme="minorHAnsi" w:hAnsiTheme="minorHAnsi" w:cstheme="minorHAnsi"/>
                <w:color w:val="FF0000"/>
                <w:sz w:val="20"/>
                <w:szCs w:val="20"/>
              </w:rPr>
              <w:t>Make deliberate choices of sentence length and structure for impact on the reader</w:t>
            </w:r>
          </w:p>
          <w:p w:rsidR="00773600" w:rsidRPr="00773600" w:rsidRDefault="00773600" w:rsidP="00773600">
            <w:pPr>
              <w:pStyle w:val="bulletundertext"/>
              <w:numPr>
                <w:ilvl w:val="0"/>
                <w:numId w:val="0"/>
              </w:numPr>
              <w:spacing w:after="40" w:line="240" w:lineRule="auto"/>
              <w:ind w:left="357" w:right="122"/>
              <w:rPr>
                <w:rFonts w:asciiTheme="minorHAnsi" w:hAnsiTheme="minorHAnsi" w:cstheme="minorHAnsi"/>
                <w:sz w:val="20"/>
                <w:szCs w:val="20"/>
              </w:rPr>
            </w:pPr>
          </w:p>
          <w:p w:rsidR="00773600" w:rsidRPr="00773600" w:rsidRDefault="00773600" w:rsidP="00773600">
            <w:pPr>
              <w:pStyle w:val="bulletundertext"/>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color w:val="FF0000"/>
                <w:sz w:val="20"/>
                <w:szCs w:val="20"/>
              </w:rPr>
              <w:t xml:space="preserve">Fronted prepositional phrases for greater effect </w:t>
            </w:r>
          </w:p>
          <w:p w:rsidR="00773600" w:rsidRPr="00773600" w:rsidRDefault="00773600" w:rsidP="00773600">
            <w:pPr>
              <w:pStyle w:val="bulletundertext"/>
              <w:numPr>
                <w:ilvl w:val="0"/>
                <w:numId w:val="0"/>
              </w:numPr>
              <w:spacing w:after="40" w:line="240" w:lineRule="auto"/>
              <w:ind w:left="357" w:right="122"/>
              <w:rPr>
                <w:rFonts w:asciiTheme="minorHAnsi" w:hAnsiTheme="minorHAnsi" w:cstheme="minorHAnsi"/>
                <w:i/>
                <w:sz w:val="20"/>
                <w:szCs w:val="20"/>
              </w:rPr>
            </w:pPr>
            <w:r w:rsidRPr="00773600">
              <w:rPr>
                <w:rFonts w:asciiTheme="minorHAnsi" w:hAnsiTheme="minorHAnsi" w:cstheme="minorHAnsi"/>
                <w:i/>
                <w:color w:val="FF0000"/>
                <w:sz w:val="20"/>
                <w:szCs w:val="20"/>
              </w:rPr>
              <w:t>Throughout the stormy winter …</w:t>
            </w:r>
          </w:p>
          <w:p w:rsidR="00773600" w:rsidRPr="006B644F" w:rsidRDefault="00773600" w:rsidP="00773600">
            <w:pPr>
              <w:pStyle w:val="bulletundertext"/>
              <w:numPr>
                <w:ilvl w:val="0"/>
                <w:numId w:val="0"/>
              </w:numPr>
              <w:spacing w:after="40" w:line="240" w:lineRule="auto"/>
              <w:ind w:left="357" w:right="122"/>
              <w:rPr>
                <w:rFonts w:asciiTheme="minorHAnsi" w:hAnsiTheme="minorHAnsi" w:cstheme="minorHAnsi"/>
                <w:sz w:val="20"/>
                <w:szCs w:val="20"/>
              </w:rPr>
            </w:pPr>
            <w:r w:rsidRPr="00773600">
              <w:rPr>
                <w:rFonts w:asciiTheme="minorHAnsi" w:hAnsiTheme="minorHAnsi" w:cstheme="minorHAnsi"/>
                <w:i/>
                <w:color w:val="FF0000"/>
                <w:sz w:val="20"/>
                <w:szCs w:val="20"/>
              </w:rPr>
              <w:t>Far beneath the frozen soil</w:t>
            </w:r>
            <w:r>
              <w:rPr>
                <w:rFonts w:asciiTheme="minorHAnsi" w:hAnsiTheme="minorHAnsi" w:cstheme="minorHAnsi"/>
                <w:i/>
                <w:color w:val="FF0000"/>
                <w:sz w:val="20"/>
                <w:szCs w:val="20"/>
              </w:rPr>
              <w:t xml:space="preserve"> …</w:t>
            </w:r>
          </w:p>
        </w:tc>
        <w:tc>
          <w:tcPr>
            <w:tcW w:w="4111" w:type="dxa"/>
            <w:tcBorders>
              <w:top w:val="single" w:sz="18" w:space="0" w:color="auto"/>
              <w:left w:val="single" w:sz="12" w:space="0" w:color="auto"/>
              <w:bottom w:val="single" w:sz="18" w:space="0" w:color="auto"/>
              <w:right w:val="single" w:sz="18" w:space="0" w:color="auto"/>
            </w:tcBorders>
          </w:tcPr>
          <w:p w:rsidR="00144CD8" w:rsidRPr="006B644F" w:rsidRDefault="00144CD8" w:rsidP="00330A11">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b/>
                <w:i/>
                <w:sz w:val="20"/>
                <w:szCs w:val="20"/>
              </w:rPr>
              <w:t>Proof-read for spelling and punctuation errors</w:t>
            </w:r>
          </w:p>
          <w:p w:rsidR="00023DC8" w:rsidRPr="006B644F" w:rsidRDefault="00023DC8" w:rsidP="004E65DC">
            <w:pPr>
              <w:pStyle w:val="bulletundernumbered"/>
              <w:numPr>
                <w:ilvl w:val="0"/>
                <w:numId w:val="0"/>
              </w:numPr>
              <w:tabs>
                <w:tab w:val="num" w:pos="556"/>
              </w:tabs>
              <w:spacing w:after="40" w:line="240" w:lineRule="auto"/>
              <w:ind w:right="122"/>
              <w:rPr>
                <w:rFonts w:asciiTheme="minorHAnsi" w:hAnsiTheme="minorHAnsi" w:cstheme="minorHAnsi"/>
                <w:sz w:val="20"/>
                <w:szCs w:val="20"/>
              </w:rPr>
            </w:pPr>
          </w:p>
          <w:p w:rsidR="00023DC8" w:rsidRPr="006B644F" w:rsidRDefault="001836E1" w:rsidP="00330A11">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Use</w:t>
            </w:r>
            <w:r w:rsidR="005D7497" w:rsidRPr="006B644F">
              <w:rPr>
                <w:rFonts w:asciiTheme="minorHAnsi" w:hAnsiTheme="minorHAnsi" w:cstheme="minorHAnsi"/>
                <w:sz w:val="20"/>
                <w:szCs w:val="20"/>
              </w:rPr>
              <w:t xml:space="preserve"> relative clauses beginning with who, which, where, when, whose, that </w:t>
            </w:r>
          </w:p>
          <w:p w:rsidR="00F674F7" w:rsidRPr="006B644F" w:rsidRDefault="00F674F7" w:rsidP="00F674F7">
            <w:pPr>
              <w:spacing w:after="40"/>
              <w:rPr>
                <w:rFonts w:cstheme="minorHAnsi"/>
                <w:sz w:val="20"/>
                <w:szCs w:val="20"/>
              </w:rPr>
            </w:pPr>
          </w:p>
          <w:p w:rsidR="005D7497" w:rsidRPr="006B644F" w:rsidRDefault="001836E1" w:rsidP="00330A11">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b/>
                <w:i/>
                <w:sz w:val="20"/>
                <w:szCs w:val="20"/>
              </w:rPr>
              <w:t>Use</w:t>
            </w:r>
            <w:r w:rsidR="00023DC8" w:rsidRPr="006B644F">
              <w:rPr>
                <w:rFonts w:asciiTheme="minorHAnsi" w:hAnsiTheme="minorHAnsi" w:cstheme="minorHAnsi"/>
                <w:b/>
                <w:i/>
                <w:sz w:val="20"/>
                <w:szCs w:val="20"/>
              </w:rPr>
              <w:t xml:space="preserve"> com</w:t>
            </w:r>
            <w:r w:rsidR="005D7497" w:rsidRPr="006B644F">
              <w:rPr>
                <w:rFonts w:asciiTheme="minorHAnsi" w:hAnsiTheme="minorHAnsi" w:cstheme="minorHAnsi"/>
                <w:b/>
                <w:i/>
                <w:sz w:val="20"/>
                <w:szCs w:val="20"/>
              </w:rPr>
              <w:t xml:space="preserve">mas to clarify meaning or avoid ambiguity in writing </w:t>
            </w:r>
          </w:p>
          <w:p w:rsidR="00023DC8" w:rsidRPr="006B644F" w:rsidRDefault="00023DC8" w:rsidP="00023DC8">
            <w:pPr>
              <w:pStyle w:val="ListParagraph"/>
              <w:rPr>
                <w:rFonts w:cstheme="minorHAnsi"/>
                <w:sz w:val="20"/>
                <w:szCs w:val="20"/>
              </w:rPr>
            </w:pPr>
          </w:p>
          <w:p w:rsidR="00023DC8" w:rsidRDefault="001836E1" w:rsidP="00330A11">
            <w:pPr>
              <w:pStyle w:val="ListParagraph"/>
              <w:numPr>
                <w:ilvl w:val="0"/>
                <w:numId w:val="4"/>
              </w:numPr>
              <w:spacing w:after="40"/>
              <w:rPr>
                <w:rFonts w:cstheme="minorHAnsi"/>
                <w:b/>
                <w:i/>
                <w:color w:val="000000" w:themeColor="text1"/>
                <w:sz w:val="20"/>
              </w:rPr>
            </w:pPr>
            <w:r w:rsidRPr="006B644F">
              <w:rPr>
                <w:rFonts w:cstheme="minorHAnsi"/>
                <w:b/>
                <w:i/>
                <w:color w:val="000000" w:themeColor="text1"/>
                <w:sz w:val="20"/>
              </w:rPr>
              <w:t>Convert</w:t>
            </w:r>
            <w:r w:rsidR="00023DC8" w:rsidRPr="006B644F">
              <w:rPr>
                <w:rFonts w:cstheme="minorHAnsi"/>
                <w:b/>
                <w:i/>
                <w:color w:val="000000" w:themeColor="text1"/>
                <w:sz w:val="20"/>
              </w:rPr>
              <w:t xml:space="preserve"> nouns or adjectives into verbs using ‘-ate’, ‘-</w:t>
            </w:r>
            <w:proofErr w:type="spellStart"/>
            <w:r w:rsidR="00023DC8" w:rsidRPr="006B644F">
              <w:rPr>
                <w:rFonts w:cstheme="minorHAnsi"/>
                <w:b/>
                <w:i/>
                <w:color w:val="000000" w:themeColor="text1"/>
                <w:sz w:val="20"/>
              </w:rPr>
              <w:t>ise</w:t>
            </w:r>
            <w:proofErr w:type="spellEnd"/>
            <w:r w:rsidR="00023DC8" w:rsidRPr="006B644F">
              <w:rPr>
                <w:rFonts w:cstheme="minorHAnsi"/>
                <w:b/>
                <w:i/>
                <w:color w:val="000000" w:themeColor="text1"/>
                <w:sz w:val="20"/>
              </w:rPr>
              <w:t>’ or ‘-</w:t>
            </w:r>
            <w:proofErr w:type="spellStart"/>
            <w:r w:rsidR="00023DC8" w:rsidRPr="006B644F">
              <w:rPr>
                <w:rFonts w:cstheme="minorHAnsi"/>
                <w:b/>
                <w:i/>
                <w:color w:val="000000" w:themeColor="text1"/>
                <w:sz w:val="20"/>
              </w:rPr>
              <w:t>ify</w:t>
            </w:r>
            <w:proofErr w:type="spellEnd"/>
            <w:r w:rsidR="00023DC8" w:rsidRPr="006B644F">
              <w:rPr>
                <w:rFonts w:cstheme="minorHAnsi"/>
                <w:b/>
                <w:i/>
                <w:color w:val="000000" w:themeColor="text1"/>
                <w:sz w:val="20"/>
              </w:rPr>
              <w:t>’</w:t>
            </w:r>
          </w:p>
          <w:p w:rsidR="00D304C4" w:rsidRPr="00D304C4" w:rsidRDefault="00D304C4" w:rsidP="00D304C4">
            <w:pPr>
              <w:spacing w:after="40"/>
              <w:rPr>
                <w:rFonts w:cstheme="minorHAnsi"/>
                <w:b/>
                <w:i/>
                <w:color w:val="000000" w:themeColor="text1"/>
                <w:sz w:val="20"/>
              </w:rPr>
            </w:pPr>
          </w:p>
          <w:p w:rsidR="004E65DC" w:rsidRDefault="00144CD8" w:rsidP="008D2646">
            <w:pPr>
              <w:pStyle w:val="bulletundertext"/>
              <w:numPr>
                <w:ilvl w:val="0"/>
                <w:numId w:val="4"/>
              </w:numPr>
              <w:spacing w:after="40" w:line="240" w:lineRule="auto"/>
              <w:ind w:right="122"/>
              <w:rPr>
                <w:rFonts w:asciiTheme="minorHAnsi" w:hAnsiTheme="minorHAnsi" w:cstheme="minorHAnsi"/>
                <w:sz w:val="20"/>
                <w:szCs w:val="20"/>
              </w:rPr>
            </w:pPr>
            <w:r w:rsidRPr="008D2646">
              <w:rPr>
                <w:rFonts w:asciiTheme="minorHAnsi" w:hAnsiTheme="minorHAnsi" w:cstheme="minorHAnsi"/>
                <w:sz w:val="20"/>
                <w:szCs w:val="20"/>
              </w:rPr>
              <w:t xml:space="preserve">Ensure correct subject and verb agreement </w:t>
            </w:r>
            <w:r w:rsidR="008D2646">
              <w:rPr>
                <w:rFonts w:asciiTheme="minorHAnsi" w:hAnsiTheme="minorHAnsi" w:cstheme="minorHAnsi"/>
                <w:sz w:val="20"/>
                <w:szCs w:val="20"/>
              </w:rPr>
              <w:t>when using singular and plural</w:t>
            </w:r>
          </w:p>
          <w:p w:rsidR="008D2646" w:rsidRPr="008D2646" w:rsidRDefault="008D2646" w:rsidP="008D2646">
            <w:pPr>
              <w:pStyle w:val="bulletundertext"/>
              <w:numPr>
                <w:ilvl w:val="0"/>
                <w:numId w:val="0"/>
              </w:numPr>
              <w:spacing w:after="40" w:line="240" w:lineRule="auto"/>
              <w:ind w:left="357" w:right="122"/>
              <w:rPr>
                <w:rFonts w:asciiTheme="minorHAnsi" w:hAnsiTheme="minorHAnsi" w:cstheme="minorHAnsi"/>
                <w:sz w:val="20"/>
                <w:szCs w:val="20"/>
              </w:rPr>
            </w:pPr>
          </w:p>
          <w:p w:rsidR="004E65DC" w:rsidRPr="006B644F" w:rsidRDefault="004E65DC" w:rsidP="004E65DC">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Use brackets, dashes or commas to indicate parenthesis</w:t>
            </w:r>
          </w:p>
          <w:p w:rsidR="00023DC8" w:rsidRPr="006B644F" w:rsidRDefault="00023DC8" w:rsidP="004E65DC">
            <w:pPr>
              <w:pStyle w:val="bulletundernumbered"/>
              <w:numPr>
                <w:ilvl w:val="0"/>
                <w:numId w:val="0"/>
              </w:numPr>
              <w:spacing w:after="40" w:line="240" w:lineRule="auto"/>
              <w:ind w:left="357" w:right="122"/>
              <w:rPr>
                <w:rFonts w:asciiTheme="minorHAnsi" w:hAnsiTheme="minorHAnsi" w:cstheme="minorHAnsi"/>
                <w:sz w:val="20"/>
                <w:szCs w:val="20"/>
              </w:rPr>
            </w:pPr>
          </w:p>
        </w:tc>
      </w:tr>
      <w:tr w:rsidR="00023DC8" w:rsidRPr="00023DC8" w:rsidTr="000843C5">
        <w:trPr>
          <w:cantSplit/>
          <w:trHeight w:val="2787"/>
        </w:trPr>
        <w:tc>
          <w:tcPr>
            <w:tcW w:w="285"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023DC8" w:rsidRPr="00023DC8" w:rsidRDefault="00023DC8" w:rsidP="00757832">
            <w:pPr>
              <w:spacing w:after="40" w:line="240" w:lineRule="auto"/>
              <w:ind w:left="113" w:right="113"/>
              <w:jc w:val="center"/>
              <w:rPr>
                <w:rFonts w:cstheme="minorHAnsi"/>
                <w:b/>
                <w:sz w:val="2"/>
                <w:szCs w:val="20"/>
              </w:rPr>
            </w:pPr>
          </w:p>
        </w:tc>
        <w:tc>
          <w:tcPr>
            <w:tcW w:w="881"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023DC8" w:rsidRPr="00023DC8" w:rsidRDefault="00023DC8" w:rsidP="00757832">
            <w:pPr>
              <w:spacing w:after="40" w:line="240" w:lineRule="auto"/>
              <w:ind w:left="113" w:right="113"/>
              <w:jc w:val="center"/>
              <w:rPr>
                <w:rFonts w:cstheme="minorHAnsi"/>
                <w:b/>
                <w:sz w:val="38"/>
                <w:szCs w:val="20"/>
              </w:rPr>
            </w:pPr>
            <w:r w:rsidRPr="00023DC8">
              <w:rPr>
                <w:rFonts w:cstheme="minorHAnsi"/>
                <w:b/>
                <w:sz w:val="38"/>
                <w:szCs w:val="20"/>
              </w:rPr>
              <w:t>Phase 2</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6B644F" w:rsidRPr="004E65DC" w:rsidRDefault="006B644F" w:rsidP="004E65DC">
            <w:pPr>
              <w:pStyle w:val="ListParagraph"/>
              <w:numPr>
                <w:ilvl w:val="0"/>
                <w:numId w:val="4"/>
              </w:numPr>
              <w:spacing w:after="40"/>
              <w:rPr>
                <w:rFonts w:cstheme="minorHAnsi"/>
                <w:sz w:val="16"/>
                <w:szCs w:val="20"/>
              </w:rPr>
            </w:pPr>
            <w:r w:rsidRPr="006B644F">
              <w:rPr>
                <w:rFonts w:cstheme="minorHAnsi"/>
                <w:sz w:val="20"/>
                <w:szCs w:val="20"/>
              </w:rPr>
              <w:t>Use further prefixes and suffixes and understand the guidance for adding them</w:t>
            </w:r>
            <w:r w:rsidR="004E65DC" w:rsidRPr="006B644F">
              <w:rPr>
                <w:rFonts w:cstheme="minorHAnsi"/>
                <w:sz w:val="20"/>
              </w:rPr>
              <w:t xml:space="preserve"> </w:t>
            </w:r>
            <w:r w:rsidR="004E65DC">
              <w:rPr>
                <w:rFonts w:cstheme="minorHAnsi"/>
                <w:sz w:val="20"/>
              </w:rPr>
              <w:t>e.g.</w:t>
            </w:r>
            <w:r w:rsidR="004E65DC" w:rsidRPr="006B644F">
              <w:rPr>
                <w:rFonts w:cstheme="minorHAnsi"/>
                <w:sz w:val="20"/>
              </w:rPr>
              <w:t xml:space="preserve"> - dis-’, ‘de-’, ‘</w:t>
            </w:r>
            <w:proofErr w:type="spellStart"/>
            <w:r w:rsidR="004E65DC" w:rsidRPr="006B644F">
              <w:rPr>
                <w:rFonts w:cstheme="minorHAnsi"/>
                <w:sz w:val="20"/>
              </w:rPr>
              <w:t>mis</w:t>
            </w:r>
            <w:proofErr w:type="spellEnd"/>
            <w:r w:rsidR="004E65DC" w:rsidRPr="006B644F">
              <w:rPr>
                <w:rFonts w:cstheme="minorHAnsi"/>
                <w:sz w:val="20"/>
              </w:rPr>
              <w:t>-’, ‘over-’ and ‘re-’</w:t>
            </w:r>
          </w:p>
          <w:p w:rsidR="006B644F" w:rsidRPr="006B644F" w:rsidRDefault="006B644F" w:rsidP="006B644F">
            <w:pPr>
              <w:pStyle w:val="bulletundertext"/>
              <w:numPr>
                <w:ilvl w:val="0"/>
                <w:numId w:val="0"/>
              </w:numPr>
              <w:spacing w:after="40" w:line="240" w:lineRule="auto"/>
              <w:ind w:left="357" w:right="122"/>
              <w:rPr>
                <w:rFonts w:asciiTheme="minorHAnsi" w:hAnsiTheme="minorHAnsi" w:cstheme="minorHAnsi"/>
                <w:sz w:val="20"/>
                <w:szCs w:val="20"/>
              </w:rPr>
            </w:pPr>
          </w:p>
          <w:p w:rsidR="00023DC8" w:rsidRPr="006B644F" w:rsidRDefault="006B644F" w:rsidP="006B644F">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Spell some words with ‘silent’ letters</w:t>
            </w:r>
          </w:p>
        </w:tc>
        <w:tc>
          <w:tcPr>
            <w:tcW w:w="2579"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6B644F" w:rsidRPr="006B644F" w:rsidRDefault="006B644F" w:rsidP="006B644F">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Write legibly, fluently and with increasing speed choosing the writing implement that is best suited for a task</w:t>
            </w:r>
            <w:r w:rsidRPr="006B644F">
              <w:rPr>
                <w:rFonts w:asciiTheme="minorHAnsi" w:hAnsiTheme="minorHAnsi" w:cstheme="minorHAnsi"/>
                <w:sz w:val="20"/>
                <w:szCs w:val="20"/>
              </w:rPr>
              <w:br/>
            </w:r>
          </w:p>
          <w:p w:rsidR="00023DC8" w:rsidRPr="00023DC8" w:rsidRDefault="00023DC8" w:rsidP="00757832">
            <w:pPr>
              <w:pStyle w:val="bulletundertext"/>
              <w:numPr>
                <w:ilvl w:val="0"/>
                <w:numId w:val="0"/>
              </w:numPr>
              <w:spacing w:after="40" w:line="240" w:lineRule="auto"/>
              <w:ind w:left="360"/>
              <w:rPr>
                <w:rFonts w:asciiTheme="minorHAnsi" w:hAnsiTheme="minorHAnsi" w:cstheme="minorHAnsi"/>
                <w:sz w:val="20"/>
                <w:szCs w:val="20"/>
              </w:rPr>
            </w:pPr>
          </w:p>
        </w:tc>
        <w:tc>
          <w:tcPr>
            <w:tcW w:w="4625" w:type="dxa"/>
            <w:tcBorders>
              <w:top w:val="single" w:sz="18" w:space="0" w:color="auto"/>
              <w:left w:val="single" w:sz="12" w:space="0" w:color="auto"/>
              <w:bottom w:val="single" w:sz="18" w:space="0" w:color="auto"/>
              <w:right w:val="single" w:sz="12" w:space="0" w:color="auto"/>
            </w:tcBorders>
            <w:shd w:val="clear" w:color="auto" w:fill="auto"/>
          </w:tcPr>
          <w:p w:rsidR="00431287" w:rsidRDefault="00ED2C7F" w:rsidP="006B644F">
            <w:pPr>
              <w:pStyle w:val="bulletundernumbered"/>
              <w:numPr>
                <w:ilvl w:val="0"/>
                <w:numId w:val="4"/>
              </w:numPr>
              <w:spacing w:after="40" w:line="240" w:lineRule="auto"/>
              <w:ind w:right="122"/>
              <w:rPr>
                <w:rFonts w:asciiTheme="minorHAnsi" w:hAnsiTheme="minorHAnsi" w:cstheme="minorHAnsi"/>
                <w:sz w:val="20"/>
                <w:szCs w:val="20"/>
              </w:rPr>
            </w:pPr>
            <w:r>
              <w:rPr>
                <w:rFonts w:asciiTheme="minorHAnsi" w:hAnsiTheme="minorHAnsi" w:cstheme="minorHAnsi"/>
                <w:b/>
                <w:i/>
                <w:sz w:val="20"/>
                <w:szCs w:val="20"/>
              </w:rPr>
              <w:t xml:space="preserve">In narratives, describe </w:t>
            </w:r>
            <w:r w:rsidR="006B644F" w:rsidRPr="006B644F">
              <w:rPr>
                <w:rFonts w:asciiTheme="minorHAnsi" w:hAnsiTheme="minorHAnsi" w:cstheme="minorHAnsi"/>
                <w:b/>
                <w:i/>
                <w:sz w:val="20"/>
                <w:szCs w:val="20"/>
              </w:rPr>
              <w:t>settings, characters and atmosphere</w:t>
            </w:r>
            <w:r w:rsidR="006B644F" w:rsidRPr="006B644F">
              <w:rPr>
                <w:rFonts w:asciiTheme="minorHAnsi" w:hAnsiTheme="minorHAnsi" w:cstheme="minorHAnsi"/>
                <w:sz w:val="20"/>
                <w:szCs w:val="20"/>
              </w:rPr>
              <w:t xml:space="preserve"> </w:t>
            </w:r>
          </w:p>
          <w:p w:rsidR="008D2646" w:rsidRPr="00D6478E" w:rsidRDefault="008D2646" w:rsidP="008D2646">
            <w:pPr>
              <w:pStyle w:val="bulletundernumbered"/>
              <w:numPr>
                <w:ilvl w:val="0"/>
                <w:numId w:val="0"/>
              </w:numPr>
              <w:spacing w:after="40" w:line="240" w:lineRule="auto"/>
              <w:ind w:left="924" w:right="122" w:hanging="357"/>
              <w:rPr>
                <w:rFonts w:asciiTheme="minorHAnsi" w:hAnsiTheme="minorHAnsi" w:cstheme="minorHAnsi"/>
                <w:sz w:val="16"/>
                <w:szCs w:val="20"/>
              </w:rPr>
            </w:pPr>
          </w:p>
          <w:p w:rsidR="006B644F" w:rsidRDefault="008D2646" w:rsidP="00D6478E">
            <w:pPr>
              <w:pStyle w:val="bulletundernumbered"/>
              <w:numPr>
                <w:ilvl w:val="0"/>
                <w:numId w:val="4"/>
              </w:numPr>
              <w:spacing w:after="40" w:line="240" w:lineRule="auto"/>
              <w:ind w:right="122"/>
              <w:rPr>
                <w:rFonts w:asciiTheme="minorHAnsi" w:hAnsiTheme="minorHAnsi" w:cstheme="minorHAnsi"/>
                <w:color w:val="FF0000"/>
                <w:sz w:val="20"/>
                <w:szCs w:val="20"/>
              </w:rPr>
            </w:pPr>
            <w:r w:rsidRPr="008B20E2">
              <w:rPr>
                <w:rFonts w:asciiTheme="minorHAnsi" w:hAnsiTheme="minorHAnsi" w:cstheme="minorHAnsi"/>
                <w:color w:val="FF0000"/>
                <w:sz w:val="20"/>
                <w:szCs w:val="20"/>
              </w:rPr>
              <w:t>Choose the appropriate register for the audience and purpose</w:t>
            </w:r>
            <w:r>
              <w:rPr>
                <w:rFonts w:asciiTheme="minorHAnsi" w:hAnsiTheme="minorHAnsi" w:cstheme="minorHAnsi"/>
                <w:color w:val="FF0000"/>
                <w:sz w:val="20"/>
                <w:szCs w:val="20"/>
              </w:rPr>
              <w:t xml:space="preserve"> (formal or informal)</w:t>
            </w:r>
          </w:p>
          <w:p w:rsidR="003A2F2A" w:rsidRPr="003A2F2A" w:rsidRDefault="003A2F2A" w:rsidP="003A2F2A">
            <w:pPr>
              <w:pStyle w:val="bulletundernumbered"/>
              <w:numPr>
                <w:ilvl w:val="0"/>
                <w:numId w:val="0"/>
              </w:numPr>
              <w:spacing w:after="40" w:line="240" w:lineRule="auto"/>
              <w:ind w:right="122"/>
              <w:rPr>
                <w:rFonts w:asciiTheme="minorHAnsi" w:hAnsiTheme="minorHAnsi" w:cstheme="minorHAnsi"/>
                <w:color w:val="FF0000"/>
                <w:sz w:val="16"/>
                <w:szCs w:val="20"/>
              </w:rPr>
            </w:pPr>
          </w:p>
          <w:p w:rsidR="00D6478E" w:rsidRDefault="00D6478E" w:rsidP="00D6478E">
            <w:pPr>
              <w:pStyle w:val="bulletundernumbered"/>
              <w:numPr>
                <w:ilvl w:val="0"/>
                <w:numId w:val="4"/>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Viewpoint is established and generally maintained</w:t>
            </w:r>
          </w:p>
          <w:p w:rsidR="003A2F2A" w:rsidRPr="003A2F2A" w:rsidRDefault="003A2F2A" w:rsidP="003A2F2A">
            <w:pPr>
              <w:pStyle w:val="bulletundernumbered"/>
              <w:numPr>
                <w:ilvl w:val="0"/>
                <w:numId w:val="0"/>
              </w:numPr>
              <w:spacing w:after="40" w:line="240" w:lineRule="auto"/>
              <w:ind w:left="924" w:right="122" w:hanging="357"/>
              <w:rPr>
                <w:rFonts w:asciiTheme="minorHAnsi" w:hAnsiTheme="minorHAnsi" w:cstheme="minorHAnsi"/>
                <w:color w:val="FF0000"/>
                <w:sz w:val="16"/>
                <w:szCs w:val="20"/>
              </w:rPr>
            </w:pPr>
          </w:p>
          <w:p w:rsidR="003A2F2A" w:rsidRPr="00D6478E" w:rsidRDefault="003A2F2A" w:rsidP="003A2F2A">
            <w:pPr>
              <w:pStyle w:val="bulletundernumbered"/>
              <w:numPr>
                <w:ilvl w:val="0"/>
                <w:numId w:val="4"/>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Use figurative language such as similes, alliteration, metaphors and personification in poetry</w:t>
            </w:r>
          </w:p>
        </w:tc>
        <w:tc>
          <w:tcPr>
            <w:tcW w:w="3313"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4E65DC" w:rsidRDefault="00A247C0" w:rsidP="004E65DC">
            <w:pPr>
              <w:pStyle w:val="bulletundernumbered"/>
              <w:numPr>
                <w:ilvl w:val="0"/>
                <w:numId w:val="4"/>
              </w:numPr>
              <w:spacing w:after="40" w:line="240" w:lineRule="auto"/>
              <w:ind w:right="122"/>
              <w:rPr>
                <w:rFonts w:asciiTheme="minorHAnsi" w:hAnsiTheme="minorHAnsi" w:cstheme="minorHAnsi"/>
                <w:sz w:val="20"/>
              </w:rPr>
            </w:pPr>
            <w:r w:rsidRPr="004E65DC">
              <w:rPr>
                <w:rFonts w:asciiTheme="minorHAnsi" w:hAnsiTheme="minorHAnsi" w:cstheme="minorHAnsi"/>
                <w:sz w:val="20"/>
              </w:rPr>
              <w:t>Linking ideas across paragraphs using adverbials of time (</w:t>
            </w:r>
            <w:r w:rsidRPr="004E65DC">
              <w:rPr>
                <w:rFonts w:asciiTheme="minorHAnsi" w:hAnsiTheme="minorHAnsi" w:cstheme="minorHAnsi"/>
                <w:i/>
                <w:sz w:val="20"/>
              </w:rPr>
              <w:t>later</w:t>
            </w:r>
            <w:r w:rsidRPr="004E65DC">
              <w:rPr>
                <w:rFonts w:asciiTheme="minorHAnsi" w:hAnsiTheme="minorHAnsi" w:cstheme="minorHAnsi"/>
                <w:sz w:val="20"/>
              </w:rPr>
              <w:t>), place (</w:t>
            </w:r>
            <w:r w:rsidRPr="004E65DC">
              <w:rPr>
                <w:rFonts w:asciiTheme="minorHAnsi" w:hAnsiTheme="minorHAnsi" w:cstheme="minorHAnsi"/>
                <w:i/>
                <w:sz w:val="20"/>
              </w:rPr>
              <w:t>nearby</w:t>
            </w:r>
            <w:r w:rsidR="006B644F" w:rsidRPr="004E65DC">
              <w:rPr>
                <w:rFonts w:asciiTheme="minorHAnsi" w:hAnsiTheme="minorHAnsi" w:cstheme="minorHAnsi"/>
                <w:sz w:val="20"/>
              </w:rPr>
              <w:t xml:space="preserve">) number </w:t>
            </w:r>
            <w:r w:rsidRPr="004E65DC">
              <w:rPr>
                <w:rFonts w:asciiTheme="minorHAnsi" w:hAnsiTheme="minorHAnsi" w:cstheme="minorHAnsi"/>
                <w:sz w:val="20"/>
              </w:rPr>
              <w:t>(</w:t>
            </w:r>
            <w:r w:rsidRPr="004E65DC">
              <w:rPr>
                <w:rFonts w:asciiTheme="minorHAnsi" w:hAnsiTheme="minorHAnsi" w:cstheme="minorHAnsi"/>
                <w:i/>
                <w:sz w:val="20"/>
              </w:rPr>
              <w:t>secondly</w:t>
            </w:r>
            <w:r w:rsidRPr="004E65DC">
              <w:rPr>
                <w:rFonts w:asciiTheme="minorHAnsi" w:hAnsiTheme="minorHAnsi" w:cstheme="minorHAnsi"/>
                <w:sz w:val="20"/>
              </w:rPr>
              <w:t>)</w:t>
            </w:r>
            <w:r w:rsidR="006B644F" w:rsidRPr="004E65DC">
              <w:rPr>
                <w:rFonts w:asciiTheme="minorHAnsi" w:hAnsiTheme="minorHAnsi" w:cstheme="minorHAnsi"/>
                <w:sz w:val="20"/>
              </w:rPr>
              <w:t xml:space="preserve"> </w:t>
            </w:r>
          </w:p>
          <w:p w:rsidR="004E65DC" w:rsidRPr="004E65DC" w:rsidRDefault="004E65DC" w:rsidP="004E65DC">
            <w:pPr>
              <w:pStyle w:val="bulletundernumbered"/>
              <w:numPr>
                <w:ilvl w:val="0"/>
                <w:numId w:val="0"/>
              </w:numPr>
              <w:spacing w:after="40" w:line="240" w:lineRule="auto"/>
              <w:ind w:left="360" w:right="122"/>
              <w:rPr>
                <w:rFonts w:asciiTheme="minorHAnsi" w:hAnsiTheme="minorHAnsi" w:cstheme="minorHAnsi"/>
                <w:sz w:val="16"/>
                <w:szCs w:val="20"/>
              </w:rPr>
            </w:pPr>
          </w:p>
          <w:p w:rsidR="004E65DC" w:rsidRPr="006B644F" w:rsidRDefault="004E65DC" w:rsidP="004E65DC">
            <w:pPr>
              <w:pStyle w:val="bulletundernumbered"/>
              <w:numPr>
                <w:ilvl w:val="0"/>
                <w:numId w:val="7"/>
              </w:numPr>
              <w:spacing w:after="40" w:line="240" w:lineRule="auto"/>
              <w:ind w:right="122"/>
              <w:rPr>
                <w:rFonts w:asciiTheme="minorHAnsi" w:hAnsiTheme="minorHAnsi" w:cstheme="minorHAnsi"/>
                <w:sz w:val="16"/>
                <w:szCs w:val="20"/>
              </w:rPr>
            </w:pPr>
            <w:r w:rsidRPr="006B644F">
              <w:rPr>
                <w:rFonts w:asciiTheme="minorHAnsi" w:hAnsiTheme="minorHAnsi" w:cstheme="minorHAnsi"/>
                <w:sz w:val="20"/>
              </w:rPr>
              <w:t>Linkin</w:t>
            </w:r>
            <w:r>
              <w:rPr>
                <w:rFonts w:asciiTheme="minorHAnsi" w:hAnsiTheme="minorHAnsi" w:cstheme="minorHAnsi"/>
                <w:sz w:val="20"/>
              </w:rPr>
              <w:t xml:space="preserve">g ideas across paragraphs through </w:t>
            </w:r>
            <w:r w:rsidRPr="006B644F">
              <w:rPr>
                <w:rFonts w:asciiTheme="minorHAnsi" w:hAnsiTheme="minorHAnsi" w:cstheme="minorHAnsi"/>
                <w:sz w:val="20"/>
              </w:rPr>
              <w:t>tense choice (he had seen her before)</w:t>
            </w:r>
          </w:p>
          <w:p w:rsidR="00023DC8" w:rsidRPr="006B644F" w:rsidRDefault="00023DC8" w:rsidP="00A247C0">
            <w:pPr>
              <w:pStyle w:val="bulletundernumbered"/>
              <w:numPr>
                <w:ilvl w:val="0"/>
                <w:numId w:val="0"/>
              </w:numPr>
              <w:spacing w:after="40" w:line="240" w:lineRule="auto"/>
              <w:ind w:left="360" w:right="122"/>
              <w:rPr>
                <w:rFonts w:asciiTheme="minorHAnsi" w:hAnsiTheme="minorHAnsi" w:cstheme="minorHAnsi"/>
                <w:b/>
                <w:i/>
                <w:sz w:val="20"/>
                <w:szCs w:val="20"/>
              </w:rPr>
            </w:pPr>
          </w:p>
        </w:tc>
        <w:tc>
          <w:tcPr>
            <w:tcW w:w="2835" w:type="dxa"/>
            <w:tcBorders>
              <w:top w:val="single" w:sz="18" w:space="0" w:color="auto"/>
              <w:left w:val="single" w:sz="12" w:space="0" w:color="auto"/>
              <w:bottom w:val="single" w:sz="18" w:space="0" w:color="auto"/>
              <w:right w:val="single" w:sz="18" w:space="0" w:color="auto"/>
            </w:tcBorders>
          </w:tcPr>
          <w:p w:rsidR="00B24595" w:rsidRDefault="00B24595" w:rsidP="00B24595">
            <w:pPr>
              <w:pStyle w:val="bulletundertext"/>
              <w:numPr>
                <w:ilvl w:val="0"/>
                <w:numId w:val="4"/>
              </w:numPr>
              <w:spacing w:after="40" w:line="240" w:lineRule="auto"/>
              <w:ind w:right="122" w:hanging="286"/>
              <w:rPr>
                <w:rFonts w:asciiTheme="minorHAnsi" w:hAnsiTheme="minorHAnsi" w:cstheme="minorHAnsi"/>
                <w:color w:val="FF0000"/>
                <w:sz w:val="20"/>
                <w:szCs w:val="20"/>
              </w:rPr>
            </w:pPr>
            <w:r w:rsidRPr="008B20E2">
              <w:rPr>
                <w:rFonts w:asciiTheme="minorHAnsi" w:hAnsiTheme="minorHAnsi" w:cstheme="minorHAnsi"/>
                <w:color w:val="FF0000"/>
                <w:sz w:val="20"/>
                <w:szCs w:val="20"/>
              </w:rPr>
              <w:t xml:space="preserve">Choose the appropriate register for the language of speech within writing </w:t>
            </w:r>
            <w:r>
              <w:rPr>
                <w:rFonts w:asciiTheme="minorHAnsi" w:hAnsiTheme="minorHAnsi" w:cstheme="minorHAnsi"/>
                <w:color w:val="FF0000"/>
                <w:sz w:val="20"/>
                <w:szCs w:val="20"/>
              </w:rPr>
              <w:t>e.g. colloquial language within dialogue, quotes in reports</w:t>
            </w:r>
          </w:p>
          <w:p w:rsidR="00773600" w:rsidRPr="008B20E2" w:rsidRDefault="00773600" w:rsidP="00773600">
            <w:pPr>
              <w:pStyle w:val="bulletundertext"/>
              <w:numPr>
                <w:ilvl w:val="0"/>
                <w:numId w:val="0"/>
              </w:numPr>
              <w:spacing w:after="40" w:line="240" w:lineRule="auto"/>
              <w:ind w:left="357" w:right="122"/>
              <w:rPr>
                <w:rFonts w:asciiTheme="minorHAnsi" w:hAnsiTheme="minorHAnsi" w:cstheme="minorHAnsi"/>
                <w:color w:val="FF0000"/>
                <w:sz w:val="20"/>
                <w:szCs w:val="20"/>
              </w:rPr>
            </w:pPr>
          </w:p>
          <w:p w:rsidR="00773600" w:rsidRDefault="00773600" w:rsidP="00773600">
            <w:pPr>
              <w:pStyle w:val="bulletundertext"/>
              <w:numPr>
                <w:ilvl w:val="0"/>
                <w:numId w:val="4"/>
              </w:numPr>
              <w:spacing w:after="40" w:line="240" w:lineRule="auto"/>
              <w:ind w:right="122"/>
              <w:rPr>
                <w:rFonts w:asciiTheme="minorHAnsi" w:hAnsiTheme="minorHAnsi" w:cstheme="minorHAnsi"/>
                <w:color w:val="FF0000"/>
                <w:sz w:val="20"/>
                <w:szCs w:val="20"/>
              </w:rPr>
            </w:pPr>
            <w:r w:rsidRPr="00FC5578">
              <w:rPr>
                <w:rFonts w:asciiTheme="minorHAnsi" w:hAnsiTheme="minorHAnsi" w:cstheme="minorHAnsi"/>
                <w:color w:val="FF0000"/>
                <w:sz w:val="20"/>
                <w:szCs w:val="20"/>
              </w:rPr>
              <w:t>Use a wide range of clause structures, sometimes varying their position within the sentence</w:t>
            </w:r>
          </w:p>
          <w:p w:rsidR="00023DC8" w:rsidRPr="006B644F" w:rsidRDefault="00023DC8" w:rsidP="00F674F7">
            <w:pPr>
              <w:pStyle w:val="bulletundernumbered"/>
              <w:numPr>
                <w:ilvl w:val="0"/>
                <w:numId w:val="0"/>
              </w:numPr>
              <w:spacing w:after="40" w:line="240" w:lineRule="auto"/>
              <w:ind w:left="924" w:right="122" w:hanging="357"/>
              <w:rPr>
                <w:rFonts w:asciiTheme="minorHAnsi" w:hAnsiTheme="minorHAnsi" w:cstheme="minorHAnsi"/>
                <w:b/>
                <w:i/>
                <w:sz w:val="20"/>
                <w:szCs w:val="20"/>
              </w:rPr>
            </w:pPr>
          </w:p>
        </w:tc>
        <w:tc>
          <w:tcPr>
            <w:tcW w:w="4111" w:type="dxa"/>
            <w:tcBorders>
              <w:top w:val="single" w:sz="18" w:space="0" w:color="auto"/>
              <w:left w:val="single" w:sz="12" w:space="0" w:color="auto"/>
              <w:bottom w:val="single" w:sz="18" w:space="0" w:color="auto"/>
              <w:right w:val="single" w:sz="18" w:space="0" w:color="auto"/>
            </w:tcBorders>
          </w:tcPr>
          <w:p w:rsidR="00023DC8" w:rsidRPr="006B644F" w:rsidRDefault="001836E1" w:rsidP="00330A11">
            <w:pPr>
              <w:pStyle w:val="bulletundernumbered"/>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Use</w:t>
            </w:r>
            <w:r w:rsidR="00023DC8" w:rsidRPr="006B644F">
              <w:rPr>
                <w:rFonts w:asciiTheme="minorHAnsi" w:hAnsiTheme="minorHAnsi" w:cstheme="minorHAnsi"/>
                <w:sz w:val="20"/>
                <w:szCs w:val="20"/>
              </w:rPr>
              <w:t xml:space="preserve"> the perfect form of verbs to mark relationships of time and cause</w:t>
            </w:r>
          </w:p>
          <w:p w:rsidR="00144CD8" w:rsidRPr="006B644F" w:rsidRDefault="00144CD8" w:rsidP="00144CD8">
            <w:pPr>
              <w:pStyle w:val="bulletundernumbered"/>
              <w:numPr>
                <w:ilvl w:val="0"/>
                <w:numId w:val="0"/>
              </w:numPr>
              <w:spacing w:after="40" w:line="240" w:lineRule="auto"/>
              <w:ind w:left="357" w:right="122"/>
              <w:rPr>
                <w:rFonts w:asciiTheme="minorHAnsi" w:hAnsiTheme="minorHAnsi" w:cstheme="minorHAnsi"/>
                <w:sz w:val="20"/>
                <w:szCs w:val="20"/>
              </w:rPr>
            </w:pPr>
          </w:p>
          <w:p w:rsidR="00144CD8" w:rsidRPr="006B644F" w:rsidRDefault="001836E1" w:rsidP="00144CD8">
            <w:pPr>
              <w:pStyle w:val="bulletundertext"/>
              <w:numPr>
                <w:ilvl w:val="0"/>
                <w:numId w:val="4"/>
              </w:numPr>
              <w:spacing w:after="40" w:line="240" w:lineRule="auto"/>
              <w:ind w:right="122"/>
              <w:rPr>
                <w:rFonts w:cstheme="minorHAnsi"/>
                <w:b/>
                <w:i/>
                <w:sz w:val="20"/>
                <w:szCs w:val="20"/>
              </w:rPr>
            </w:pPr>
            <w:r w:rsidRPr="006B644F">
              <w:rPr>
                <w:rFonts w:asciiTheme="minorHAnsi" w:hAnsiTheme="minorHAnsi" w:cstheme="minorHAnsi"/>
                <w:b/>
                <w:i/>
                <w:sz w:val="20"/>
                <w:szCs w:val="20"/>
              </w:rPr>
              <w:t xml:space="preserve">Use </w:t>
            </w:r>
            <w:r w:rsidR="00023DC8" w:rsidRPr="006B644F">
              <w:rPr>
                <w:rFonts w:asciiTheme="minorHAnsi" w:hAnsiTheme="minorHAnsi" w:cstheme="minorHAnsi"/>
                <w:b/>
                <w:i/>
                <w:sz w:val="20"/>
                <w:szCs w:val="20"/>
              </w:rPr>
              <w:t xml:space="preserve"> modal verbs or adverbs to indicate degrees of possibility</w:t>
            </w:r>
            <w:r w:rsidR="00144CD8" w:rsidRPr="006B644F">
              <w:rPr>
                <w:rFonts w:asciiTheme="minorHAnsi" w:hAnsiTheme="minorHAnsi" w:cstheme="minorHAnsi"/>
                <w:color w:val="FF0000"/>
                <w:sz w:val="20"/>
                <w:szCs w:val="20"/>
              </w:rPr>
              <w:t xml:space="preserve"> </w:t>
            </w:r>
          </w:p>
          <w:p w:rsidR="00F674F7" w:rsidRPr="006B644F" w:rsidRDefault="00F674F7" w:rsidP="00144CD8">
            <w:pPr>
              <w:pStyle w:val="ListParagraph"/>
              <w:spacing w:after="40"/>
              <w:ind w:left="0" w:right="122"/>
              <w:rPr>
                <w:rFonts w:cstheme="minorHAnsi"/>
                <w:b/>
                <w:i/>
                <w:sz w:val="20"/>
                <w:szCs w:val="20"/>
              </w:rPr>
            </w:pPr>
          </w:p>
          <w:p w:rsidR="00144CD8" w:rsidRPr="00773600" w:rsidRDefault="001836E1" w:rsidP="006B644F">
            <w:pPr>
              <w:pStyle w:val="bulletundernumbered"/>
              <w:numPr>
                <w:ilvl w:val="0"/>
                <w:numId w:val="4"/>
              </w:numPr>
              <w:spacing w:after="40" w:line="240" w:lineRule="auto"/>
              <w:ind w:right="122"/>
              <w:rPr>
                <w:rFonts w:asciiTheme="minorHAnsi" w:hAnsiTheme="minorHAnsi" w:cstheme="minorHAnsi"/>
                <w:color w:val="FF0000"/>
                <w:sz w:val="20"/>
                <w:szCs w:val="20"/>
              </w:rPr>
            </w:pPr>
            <w:r w:rsidRPr="006B644F">
              <w:rPr>
                <w:rFonts w:asciiTheme="minorHAnsi" w:hAnsiTheme="minorHAnsi" w:cstheme="minorHAnsi"/>
                <w:b/>
                <w:i/>
                <w:sz w:val="20"/>
                <w:szCs w:val="20"/>
              </w:rPr>
              <w:t>Ensure</w:t>
            </w:r>
            <w:r w:rsidR="00144CD8" w:rsidRPr="006B644F">
              <w:rPr>
                <w:rFonts w:asciiTheme="minorHAnsi" w:hAnsiTheme="minorHAnsi" w:cstheme="minorHAnsi"/>
                <w:b/>
                <w:i/>
                <w:sz w:val="20"/>
                <w:szCs w:val="20"/>
              </w:rPr>
              <w:t xml:space="preserve"> </w:t>
            </w:r>
            <w:r w:rsidR="00144CD8" w:rsidRPr="006B644F">
              <w:rPr>
                <w:rFonts w:asciiTheme="minorHAnsi" w:hAnsiTheme="minorHAnsi" w:cstheme="minorHAnsi"/>
                <w:b/>
                <w:i/>
                <w:color w:val="000000" w:themeColor="text1"/>
                <w:sz w:val="20"/>
                <w:szCs w:val="20"/>
              </w:rPr>
              <w:t>the consistent and correct use of tense throughout a piece of writing</w:t>
            </w:r>
          </w:p>
          <w:p w:rsidR="00773600" w:rsidRPr="004E65DC" w:rsidRDefault="00773600" w:rsidP="00773600">
            <w:pPr>
              <w:pStyle w:val="bulletundernumbered"/>
              <w:numPr>
                <w:ilvl w:val="0"/>
                <w:numId w:val="0"/>
              </w:numPr>
              <w:spacing w:after="40" w:line="240" w:lineRule="auto"/>
              <w:ind w:right="122"/>
              <w:rPr>
                <w:rFonts w:asciiTheme="minorHAnsi" w:hAnsiTheme="minorHAnsi" w:cstheme="minorHAnsi"/>
                <w:color w:val="FF0000"/>
                <w:sz w:val="20"/>
                <w:szCs w:val="20"/>
              </w:rPr>
            </w:pPr>
          </w:p>
          <w:p w:rsidR="004E65DC" w:rsidRPr="006B644F" w:rsidRDefault="004E65DC" w:rsidP="004E65DC">
            <w:pPr>
              <w:pStyle w:val="bulletundernumbered"/>
              <w:numPr>
                <w:ilvl w:val="0"/>
                <w:numId w:val="4"/>
              </w:numPr>
              <w:spacing w:after="40" w:line="240" w:lineRule="auto"/>
              <w:ind w:right="122"/>
              <w:rPr>
                <w:rFonts w:asciiTheme="minorHAnsi" w:hAnsiTheme="minorHAnsi" w:cstheme="minorHAnsi"/>
                <w:color w:val="FF0000"/>
                <w:sz w:val="20"/>
                <w:szCs w:val="20"/>
              </w:rPr>
            </w:pPr>
            <w:r w:rsidRPr="004E65DC">
              <w:rPr>
                <w:rFonts w:asciiTheme="minorHAnsi" w:hAnsiTheme="minorHAnsi" w:cstheme="minorHAnsi"/>
                <w:sz w:val="20"/>
                <w:szCs w:val="20"/>
              </w:rPr>
              <w:t>Use a colon to introduce a list</w:t>
            </w:r>
          </w:p>
        </w:tc>
      </w:tr>
      <w:tr w:rsidR="00144CD8" w:rsidRPr="00023DC8" w:rsidTr="000843C5">
        <w:trPr>
          <w:cantSplit/>
          <w:trHeight w:val="1934"/>
        </w:trPr>
        <w:tc>
          <w:tcPr>
            <w:tcW w:w="285"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144CD8" w:rsidRPr="00023DC8" w:rsidRDefault="00144CD8" w:rsidP="00757832">
            <w:pPr>
              <w:spacing w:after="40" w:line="240" w:lineRule="auto"/>
              <w:ind w:left="113" w:right="113"/>
              <w:jc w:val="center"/>
              <w:rPr>
                <w:rFonts w:cstheme="minorHAnsi"/>
                <w:b/>
                <w:sz w:val="2"/>
                <w:szCs w:val="20"/>
              </w:rPr>
            </w:pPr>
          </w:p>
        </w:tc>
        <w:tc>
          <w:tcPr>
            <w:tcW w:w="282"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144CD8" w:rsidRPr="00023DC8" w:rsidRDefault="00144CD8" w:rsidP="00757832">
            <w:pPr>
              <w:spacing w:after="40" w:line="240" w:lineRule="auto"/>
              <w:ind w:left="113" w:right="113"/>
              <w:jc w:val="center"/>
              <w:rPr>
                <w:rFonts w:cstheme="minorHAnsi"/>
                <w:b/>
                <w:sz w:val="2"/>
                <w:szCs w:val="2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144CD8" w:rsidRPr="00023DC8" w:rsidRDefault="00144CD8" w:rsidP="00757832">
            <w:pPr>
              <w:spacing w:after="40" w:line="240" w:lineRule="auto"/>
              <w:ind w:left="113" w:right="113"/>
              <w:jc w:val="center"/>
              <w:rPr>
                <w:rFonts w:cstheme="minorHAnsi"/>
                <w:b/>
                <w:sz w:val="38"/>
                <w:szCs w:val="20"/>
              </w:rPr>
            </w:pPr>
            <w:r w:rsidRPr="00023DC8">
              <w:rPr>
                <w:rFonts w:cstheme="minorHAnsi"/>
                <w:b/>
                <w:sz w:val="38"/>
                <w:szCs w:val="20"/>
              </w:rPr>
              <w:t>Phase 3</w:t>
            </w:r>
          </w:p>
        </w:tc>
        <w:tc>
          <w:tcPr>
            <w:tcW w:w="3343" w:type="dxa"/>
            <w:tcBorders>
              <w:top w:val="single" w:sz="18" w:space="0" w:color="auto"/>
              <w:left w:val="single" w:sz="18" w:space="0" w:color="auto"/>
              <w:bottom w:val="single" w:sz="18" w:space="0" w:color="auto"/>
              <w:right w:val="single" w:sz="12" w:space="0" w:color="auto"/>
            </w:tcBorders>
            <w:shd w:val="clear" w:color="auto" w:fill="auto"/>
          </w:tcPr>
          <w:p w:rsidR="006B644F" w:rsidRPr="006B644F" w:rsidRDefault="006B644F" w:rsidP="006B644F">
            <w:pPr>
              <w:pStyle w:val="bulletundertext"/>
              <w:numPr>
                <w:ilvl w:val="0"/>
                <w:numId w:val="4"/>
              </w:numPr>
              <w:spacing w:after="40" w:line="240" w:lineRule="auto"/>
              <w:ind w:right="122" w:hanging="286"/>
              <w:rPr>
                <w:rFonts w:asciiTheme="minorHAnsi" w:hAnsiTheme="minorHAnsi" w:cstheme="minorHAnsi"/>
                <w:sz w:val="20"/>
                <w:szCs w:val="20"/>
              </w:rPr>
            </w:pPr>
            <w:r w:rsidRPr="006B644F">
              <w:rPr>
                <w:rFonts w:asciiTheme="minorHAnsi" w:hAnsiTheme="minorHAnsi" w:cstheme="minorHAnsi"/>
                <w:sz w:val="20"/>
                <w:szCs w:val="20"/>
              </w:rPr>
              <w:t>Continue to distinguish between homophones and other words which are often confused</w:t>
            </w:r>
          </w:p>
          <w:p w:rsidR="00144CD8" w:rsidRPr="00023DC8" w:rsidRDefault="00144CD8" w:rsidP="00757832">
            <w:pPr>
              <w:spacing w:after="40" w:line="240" w:lineRule="auto"/>
              <w:rPr>
                <w:rFonts w:cstheme="minorHAnsi"/>
                <w:sz w:val="18"/>
                <w:szCs w:val="18"/>
              </w:rPr>
            </w:pPr>
          </w:p>
        </w:tc>
        <w:tc>
          <w:tcPr>
            <w:tcW w:w="2579"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144CD8" w:rsidRPr="00023DC8" w:rsidRDefault="00144CD8" w:rsidP="00757832">
            <w:pPr>
              <w:pStyle w:val="bulletundertext"/>
              <w:numPr>
                <w:ilvl w:val="0"/>
                <w:numId w:val="0"/>
              </w:numPr>
              <w:spacing w:after="40" w:line="240" w:lineRule="auto"/>
              <w:ind w:left="360"/>
              <w:rPr>
                <w:rFonts w:asciiTheme="minorHAnsi" w:hAnsiTheme="minorHAnsi" w:cstheme="minorHAnsi"/>
                <w:sz w:val="20"/>
                <w:szCs w:val="20"/>
              </w:rPr>
            </w:pPr>
          </w:p>
        </w:tc>
        <w:tc>
          <w:tcPr>
            <w:tcW w:w="4625" w:type="dxa"/>
            <w:tcBorders>
              <w:top w:val="single" w:sz="18" w:space="0" w:color="auto"/>
              <w:left w:val="single" w:sz="12" w:space="0" w:color="auto"/>
              <w:bottom w:val="single" w:sz="18" w:space="0" w:color="auto"/>
              <w:right w:val="single" w:sz="12" w:space="0" w:color="auto"/>
            </w:tcBorders>
            <w:shd w:val="clear" w:color="auto" w:fill="auto"/>
          </w:tcPr>
          <w:p w:rsidR="003A2F2A" w:rsidRDefault="00D6478E" w:rsidP="003A2F2A">
            <w:pPr>
              <w:pStyle w:val="bulletundernumbered"/>
              <w:numPr>
                <w:ilvl w:val="0"/>
                <w:numId w:val="4"/>
              </w:numPr>
              <w:spacing w:after="40" w:line="240" w:lineRule="auto"/>
              <w:ind w:right="122"/>
              <w:rPr>
                <w:rFonts w:asciiTheme="minorHAnsi" w:hAnsiTheme="minorHAnsi" w:cstheme="minorHAnsi"/>
                <w:color w:val="FF0000"/>
                <w:sz w:val="20"/>
                <w:szCs w:val="20"/>
              </w:rPr>
            </w:pPr>
            <w:r>
              <w:rPr>
                <w:rFonts w:asciiTheme="minorHAnsi" w:hAnsiTheme="minorHAnsi" w:cstheme="minorHAnsi"/>
                <w:color w:val="FF0000"/>
                <w:sz w:val="20"/>
                <w:szCs w:val="20"/>
              </w:rPr>
              <w:t>Editing sentences by either expanding or reducing for meaning and effect</w:t>
            </w:r>
            <w:r w:rsidR="003A2F2A" w:rsidRPr="00D6478E">
              <w:rPr>
                <w:rFonts w:asciiTheme="minorHAnsi" w:hAnsiTheme="minorHAnsi" w:cstheme="minorHAnsi"/>
                <w:color w:val="FF0000"/>
                <w:sz w:val="20"/>
                <w:szCs w:val="20"/>
              </w:rPr>
              <w:t xml:space="preserve"> </w:t>
            </w:r>
          </w:p>
          <w:p w:rsidR="003A2F2A" w:rsidRDefault="003A2F2A" w:rsidP="003A2F2A">
            <w:pPr>
              <w:pStyle w:val="bulletundernumbered"/>
              <w:numPr>
                <w:ilvl w:val="0"/>
                <w:numId w:val="0"/>
              </w:numPr>
              <w:spacing w:after="40" w:line="240" w:lineRule="auto"/>
              <w:ind w:left="357" w:right="122"/>
              <w:rPr>
                <w:rFonts w:asciiTheme="minorHAnsi" w:hAnsiTheme="minorHAnsi" w:cstheme="minorHAnsi"/>
                <w:color w:val="FF0000"/>
                <w:sz w:val="20"/>
                <w:szCs w:val="20"/>
              </w:rPr>
            </w:pPr>
          </w:p>
          <w:p w:rsidR="003A2F2A" w:rsidRPr="00D6478E" w:rsidRDefault="003A2F2A" w:rsidP="003A2F2A">
            <w:pPr>
              <w:pStyle w:val="bulletundernumbered"/>
              <w:numPr>
                <w:ilvl w:val="0"/>
                <w:numId w:val="4"/>
              </w:numPr>
              <w:spacing w:after="40" w:line="240" w:lineRule="auto"/>
              <w:ind w:right="122"/>
              <w:rPr>
                <w:rFonts w:asciiTheme="minorHAnsi" w:hAnsiTheme="minorHAnsi" w:cstheme="minorHAnsi"/>
                <w:color w:val="FF0000"/>
                <w:sz w:val="20"/>
                <w:szCs w:val="20"/>
              </w:rPr>
            </w:pPr>
            <w:r w:rsidRPr="00D6478E">
              <w:rPr>
                <w:rFonts w:asciiTheme="minorHAnsi" w:hAnsiTheme="minorHAnsi" w:cstheme="minorHAnsi"/>
                <w:color w:val="FF0000"/>
                <w:sz w:val="20"/>
                <w:szCs w:val="20"/>
              </w:rPr>
              <w:t>Content is balanced e.g. between action/ description/ dialogue, fact and comment</w:t>
            </w:r>
          </w:p>
          <w:p w:rsidR="00D6478E" w:rsidRPr="007965A2" w:rsidRDefault="00D6478E" w:rsidP="003A2F2A">
            <w:pPr>
              <w:pStyle w:val="bulletundernumbered"/>
              <w:numPr>
                <w:ilvl w:val="0"/>
                <w:numId w:val="0"/>
              </w:numPr>
              <w:spacing w:after="40" w:line="240" w:lineRule="auto"/>
              <w:ind w:left="357" w:right="122"/>
              <w:rPr>
                <w:rFonts w:asciiTheme="minorHAnsi" w:hAnsiTheme="minorHAnsi" w:cstheme="minorHAnsi"/>
                <w:color w:val="FF0000"/>
                <w:sz w:val="20"/>
                <w:szCs w:val="20"/>
              </w:rPr>
            </w:pPr>
          </w:p>
        </w:tc>
        <w:tc>
          <w:tcPr>
            <w:tcW w:w="3313"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144CD8" w:rsidRPr="00431287" w:rsidRDefault="00431287" w:rsidP="00330A11">
            <w:pPr>
              <w:pStyle w:val="bulletundernumbered"/>
              <w:numPr>
                <w:ilvl w:val="0"/>
                <w:numId w:val="6"/>
              </w:numPr>
              <w:spacing w:after="40" w:line="240" w:lineRule="auto"/>
              <w:ind w:right="122"/>
              <w:rPr>
                <w:rFonts w:asciiTheme="minorHAnsi" w:hAnsiTheme="minorHAnsi" w:cstheme="minorHAnsi"/>
                <w:b/>
                <w:i/>
                <w:color w:val="FF0000"/>
                <w:sz w:val="20"/>
                <w:szCs w:val="20"/>
              </w:rPr>
            </w:pPr>
            <w:r w:rsidRPr="00431287">
              <w:rPr>
                <w:rFonts w:asciiTheme="minorHAnsi" w:hAnsiTheme="minorHAnsi" w:cstheme="minorHAnsi"/>
                <w:b/>
                <w:i/>
                <w:sz w:val="20"/>
                <w:szCs w:val="20"/>
              </w:rPr>
              <w:t>Use</w:t>
            </w:r>
            <w:r w:rsidR="00144CD8" w:rsidRPr="00431287">
              <w:rPr>
                <w:rFonts w:asciiTheme="minorHAnsi" w:hAnsiTheme="minorHAnsi" w:cstheme="minorHAnsi"/>
                <w:b/>
                <w:i/>
                <w:sz w:val="20"/>
                <w:szCs w:val="20"/>
              </w:rPr>
              <w:t xml:space="preserve"> a wide range of devices to build cohesion within paragraphs</w:t>
            </w:r>
          </w:p>
          <w:p w:rsidR="00144CD8" w:rsidRPr="006B644F" w:rsidRDefault="00144CD8" w:rsidP="00F674F7">
            <w:pPr>
              <w:pStyle w:val="bulletundernumbered"/>
              <w:numPr>
                <w:ilvl w:val="0"/>
                <w:numId w:val="0"/>
              </w:numPr>
              <w:spacing w:after="40" w:line="240" w:lineRule="auto"/>
              <w:ind w:right="122"/>
              <w:rPr>
                <w:rFonts w:asciiTheme="minorHAnsi" w:hAnsiTheme="minorHAnsi" w:cstheme="minorHAnsi"/>
                <w:sz w:val="20"/>
                <w:szCs w:val="20"/>
              </w:rPr>
            </w:pPr>
          </w:p>
        </w:tc>
        <w:tc>
          <w:tcPr>
            <w:tcW w:w="2835" w:type="dxa"/>
            <w:tcBorders>
              <w:top w:val="single" w:sz="18" w:space="0" w:color="auto"/>
              <w:left w:val="single" w:sz="12" w:space="0" w:color="auto"/>
              <w:bottom w:val="single" w:sz="18" w:space="0" w:color="auto"/>
              <w:right w:val="single" w:sz="18" w:space="0" w:color="auto"/>
            </w:tcBorders>
          </w:tcPr>
          <w:p w:rsidR="00144CD8" w:rsidRPr="006B644F" w:rsidRDefault="00144CD8" w:rsidP="00023DC8">
            <w:pPr>
              <w:pStyle w:val="bulletundertext"/>
              <w:numPr>
                <w:ilvl w:val="0"/>
                <w:numId w:val="0"/>
              </w:numPr>
              <w:spacing w:after="40" w:line="240" w:lineRule="auto"/>
              <w:ind w:left="357" w:right="122" w:hanging="357"/>
              <w:rPr>
                <w:rFonts w:asciiTheme="minorHAnsi" w:hAnsiTheme="minorHAnsi" w:cstheme="minorHAnsi"/>
                <w:sz w:val="20"/>
                <w:szCs w:val="20"/>
              </w:rPr>
            </w:pPr>
          </w:p>
        </w:tc>
        <w:tc>
          <w:tcPr>
            <w:tcW w:w="4111" w:type="dxa"/>
            <w:tcBorders>
              <w:top w:val="single" w:sz="18" w:space="0" w:color="auto"/>
              <w:left w:val="single" w:sz="12" w:space="0" w:color="auto"/>
              <w:bottom w:val="single" w:sz="18" w:space="0" w:color="auto"/>
              <w:right w:val="single" w:sz="18" w:space="0" w:color="auto"/>
            </w:tcBorders>
          </w:tcPr>
          <w:p w:rsidR="000843C5" w:rsidRDefault="000843C5" w:rsidP="000843C5">
            <w:pPr>
              <w:pStyle w:val="bulletundertext"/>
              <w:numPr>
                <w:ilvl w:val="0"/>
                <w:numId w:val="4"/>
              </w:numPr>
              <w:spacing w:after="40" w:line="240" w:lineRule="auto"/>
              <w:ind w:right="122"/>
              <w:rPr>
                <w:rFonts w:asciiTheme="minorHAnsi" w:hAnsiTheme="minorHAnsi" w:cstheme="minorHAnsi"/>
                <w:sz w:val="20"/>
                <w:szCs w:val="20"/>
              </w:rPr>
            </w:pPr>
            <w:r w:rsidRPr="000843C5">
              <w:rPr>
                <w:rFonts w:asciiTheme="minorHAnsi" w:hAnsiTheme="minorHAnsi" w:cstheme="minorHAnsi"/>
                <w:color w:val="FF0000"/>
                <w:sz w:val="20"/>
                <w:szCs w:val="20"/>
              </w:rPr>
              <w:t>Use semi colons, colons or dashes to mark boundaries between independent clauses</w:t>
            </w:r>
            <w:r w:rsidRPr="006B644F">
              <w:rPr>
                <w:rFonts w:asciiTheme="minorHAnsi" w:hAnsiTheme="minorHAnsi" w:cstheme="minorHAnsi"/>
                <w:sz w:val="20"/>
                <w:szCs w:val="20"/>
              </w:rPr>
              <w:t xml:space="preserve"> </w:t>
            </w:r>
          </w:p>
          <w:p w:rsidR="000843C5" w:rsidRPr="000843C5" w:rsidRDefault="000843C5" w:rsidP="000843C5">
            <w:pPr>
              <w:pStyle w:val="bulletundertext"/>
              <w:numPr>
                <w:ilvl w:val="0"/>
                <w:numId w:val="0"/>
              </w:numPr>
              <w:spacing w:after="40" w:line="240" w:lineRule="auto"/>
              <w:ind w:left="357" w:right="122"/>
              <w:rPr>
                <w:rFonts w:asciiTheme="minorHAnsi" w:hAnsiTheme="minorHAnsi" w:cstheme="minorHAnsi"/>
                <w:sz w:val="16"/>
                <w:szCs w:val="20"/>
              </w:rPr>
            </w:pPr>
          </w:p>
          <w:p w:rsidR="000843C5" w:rsidRPr="000843C5" w:rsidRDefault="000843C5" w:rsidP="000843C5">
            <w:pPr>
              <w:pStyle w:val="bulletundertext"/>
              <w:numPr>
                <w:ilvl w:val="0"/>
                <w:numId w:val="4"/>
              </w:numPr>
              <w:spacing w:after="40" w:line="240" w:lineRule="auto"/>
              <w:ind w:right="122"/>
              <w:rPr>
                <w:rFonts w:asciiTheme="minorHAnsi" w:hAnsiTheme="minorHAnsi" w:cstheme="minorHAnsi"/>
                <w:sz w:val="20"/>
                <w:szCs w:val="20"/>
              </w:rPr>
            </w:pPr>
            <w:r w:rsidRPr="006B644F">
              <w:rPr>
                <w:rFonts w:asciiTheme="minorHAnsi" w:hAnsiTheme="minorHAnsi" w:cstheme="minorHAnsi"/>
                <w:sz w:val="20"/>
                <w:szCs w:val="20"/>
              </w:rPr>
              <w:t xml:space="preserve">Use and understand the grammatical terminology in English Appendix 2 accurately and appropriately when discussing their writing and reading: </w:t>
            </w:r>
            <w:r w:rsidRPr="006B644F">
              <w:rPr>
                <w:rFonts w:asciiTheme="minorHAnsi" w:hAnsiTheme="minorHAnsi" w:cstheme="minorHAnsi"/>
                <w:i/>
                <w:sz w:val="20"/>
                <w:szCs w:val="20"/>
              </w:rPr>
              <w:t>modal verb, relative pronoun, relative clause, parenthesis, bracket, dash, cohesion, ambiguity</w:t>
            </w:r>
          </w:p>
        </w:tc>
      </w:tr>
    </w:tbl>
    <w:p w:rsidR="00564382" w:rsidRDefault="00564382" w:rsidP="00023DC8">
      <w:pPr>
        <w:spacing w:after="40" w:line="240" w:lineRule="auto"/>
        <w:rPr>
          <w:rFonts w:cstheme="minorHAnsi"/>
          <w:b/>
          <w:color w:val="002060"/>
          <w:sz w:val="20"/>
          <w:szCs w:val="20"/>
        </w:rPr>
      </w:pPr>
    </w:p>
    <w:p w:rsidR="00023DC8" w:rsidRPr="00F674F7" w:rsidRDefault="00023DC8" w:rsidP="00F674F7">
      <w:pPr>
        <w:spacing w:after="40"/>
        <w:rPr>
          <w:rFonts w:cstheme="minorHAnsi"/>
          <w:b/>
          <w:color w:val="002060"/>
          <w:sz w:val="20"/>
          <w:szCs w:val="20"/>
        </w:rPr>
      </w:pPr>
    </w:p>
    <w:p w:rsidR="00023DC8" w:rsidRPr="00023DC8" w:rsidRDefault="00023DC8" w:rsidP="001C3AE4">
      <w:pPr>
        <w:rPr>
          <w:rFonts w:cstheme="minorHAnsi"/>
          <w:color w:val="FF0000"/>
          <w:sz w:val="20"/>
          <w:szCs w:val="20"/>
        </w:rPr>
      </w:pPr>
    </w:p>
    <w:sectPr w:rsidR="00023DC8" w:rsidRPr="00023DC8" w:rsidSect="008B7B39">
      <w:headerReference w:type="even" r:id="rId15"/>
      <w:headerReference w:type="first" r:id="rId16"/>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85" w:rsidRDefault="00405285" w:rsidP="001173FE">
      <w:pPr>
        <w:spacing w:after="0" w:line="240" w:lineRule="auto"/>
      </w:pPr>
      <w:r>
        <w:separator/>
      </w:r>
    </w:p>
  </w:endnote>
  <w:endnote w:type="continuationSeparator" w:id="0">
    <w:p w:rsidR="00405285" w:rsidRDefault="00405285"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60" w:rsidRDefault="00342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60" w:rsidRDefault="00342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60" w:rsidRDefault="00342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85" w:rsidRDefault="00405285" w:rsidP="001173FE">
      <w:pPr>
        <w:spacing w:after="0" w:line="240" w:lineRule="auto"/>
      </w:pPr>
      <w:r>
        <w:separator/>
      </w:r>
    </w:p>
  </w:footnote>
  <w:footnote w:type="continuationSeparator" w:id="0">
    <w:p w:rsidR="00405285" w:rsidRDefault="00405285"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60" w:rsidRDefault="00342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D7A92" w:rsidTr="002E1B4C">
      <w:trPr>
        <w:trHeight w:val="280"/>
      </w:trPr>
      <w:tc>
        <w:tcPr>
          <w:tcW w:w="3084" w:type="dxa"/>
          <w:vMerge w:val="restart"/>
          <w:tcBorders>
            <w:top w:val="nil"/>
            <w:left w:val="nil"/>
            <w:bottom w:val="nil"/>
            <w:right w:val="nil"/>
          </w:tcBorders>
        </w:tcPr>
        <w:p w:rsidR="003D7A92" w:rsidRDefault="003D7A92" w:rsidP="002E1B4C">
          <w:pPr>
            <w:pStyle w:val="Default"/>
            <w:spacing w:after="200"/>
            <w:rPr>
              <w:b/>
              <w:bCs/>
              <w:szCs w:val="32"/>
            </w:rPr>
          </w:pPr>
          <w:r w:rsidRPr="001173FE">
            <w:rPr>
              <w:b/>
              <w:bCs/>
              <w:noProof/>
              <w:szCs w:val="32"/>
              <w:lang w:eastAsia="en-GB"/>
            </w:rPr>
            <w:drawing>
              <wp:anchor distT="0" distB="0" distL="114300" distR="114300" simplePos="0" relativeHeight="251684864" behindDoc="0" locked="0" layoutInCell="1" allowOverlap="1" wp14:anchorId="4C4E9C82" wp14:editId="7ED71179">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D7A92" w:rsidRPr="00C55FEE" w:rsidRDefault="003D7A92"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D7A92" w:rsidRPr="00C55FEE" w:rsidRDefault="00F674F7" w:rsidP="00F674F7">
          <w:pPr>
            <w:pStyle w:val="Default"/>
            <w:spacing w:after="200"/>
            <w:rPr>
              <w:sz w:val="20"/>
              <w:szCs w:val="20"/>
            </w:rPr>
          </w:pPr>
          <w:r>
            <w:rPr>
              <w:bCs/>
              <w:sz w:val="20"/>
              <w:szCs w:val="20"/>
            </w:rPr>
            <w:tab/>
          </w:r>
          <w:r>
            <w:rPr>
              <w:bCs/>
              <w:sz w:val="20"/>
              <w:szCs w:val="20"/>
            </w:rPr>
            <w:tab/>
            <w:t>Version 5</w:t>
          </w:r>
          <w:r w:rsidR="003D7A92" w:rsidRPr="001173FE">
            <w:rPr>
              <w:bCs/>
              <w:sz w:val="20"/>
              <w:szCs w:val="20"/>
            </w:rPr>
            <w:t xml:space="preserve">: </w:t>
          </w:r>
          <w:r>
            <w:rPr>
              <w:bCs/>
              <w:sz w:val="20"/>
              <w:szCs w:val="20"/>
            </w:rPr>
            <w:t>June 2016</w:t>
          </w:r>
        </w:p>
      </w:tc>
      <w:tc>
        <w:tcPr>
          <w:tcW w:w="2325" w:type="dxa"/>
          <w:tcBorders>
            <w:top w:val="nil"/>
            <w:left w:val="nil"/>
            <w:bottom w:val="nil"/>
            <w:right w:val="nil"/>
          </w:tcBorders>
        </w:tcPr>
        <w:p w:rsidR="003D7A92" w:rsidRPr="0028200F" w:rsidRDefault="003D7A92"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3D7A92" w:rsidRPr="00FF25DA" w:rsidRDefault="003D7A92" w:rsidP="002E1B4C">
          <w:pPr>
            <w:pStyle w:val="Default"/>
            <w:spacing w:after="60"/>
            <w:rPr>
              <w:bCs/>
              <w:sz w:val="20"/>
              <w:szCs w:val="32"/>
              <w:shd w:val="clear" w:color="auto" w:fill="CCFF99"/>
            </w:rPr>
          </w:pPr>
        </w:p>
      </w:tc>
      <w:tc>
        <w:tcPr>
          <w:tcW w:w="425" w:type="dxa"/>
          <w:tcBorders>
            <w:top w:val="nil"/>
            <w:left w:val="nil"/>
            <w:bottom w:val="nil"/>
            <w:right w:val="nil"/>
          </w:tcBorders>
        </w:tcPr>
        <w:p w:rsidR="003D7A92" w:rsidRPr="00FF25DA" w:rsidRDefault="003D7A92" w:rsidP="002E1B4C">
          <w:pPr>
            <w:pStyle w:val="Default"/>
            <w:spacing w:after="60"/>
            <w:rPr>
              <w:bCs/>
              <w:sz w:val="20"/>
              <w:szCs w:val="32"/>
              <w:shd w:val="clear" w:color="auto" w:fill="CCFF99"/>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sidRPr="00FF25DA">
            <w:rPr>
              <w:bCs/>
              <w:sz w:val="20"/>
              <w:szCs w:val="32"/>
            </w:rPr>
            <w:t>Phase 1</w:t>
          </w:r>
        </w:p>
      </w:tc>
    </w:tr>
    <w:tr w:rsidR="003D7A92" w:rsidTr="002E1B4C">
      <w:trPr>
        <w:trHeight w:val="256"/>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CCCCFF"/>
        </w:tcPr>
        <w:p w:rsidR="003D7A92" w:rsidRPr="001173FE" w:rsidRDefault="003D7A92" w:rsidP="002E1B4C">
          <w:pPr>
            <w:pStyle w:val="Default"/>
            <w:spacing w:after="60"/>
            <w:rPr>
              <w:bCs/>
              <w:sz w:val="20"/>
              <w:szCs w:val="32"/>
            </w:rPr>
          </w:pPr>
        </w:p>
      </w:tc>
      <w:tc>
        <w:tcPr>
          <w:tcW w:w="4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Pr>
              <w:bCs/>
              <w:sz w:val="20"/>
              <w:szCs w:val="32"/>
            </w:rPr>
            <w:t>Phase 2</w:t>
          </w:r>
        </w:p>
      </w:tc>
    </w:tr>
    <w:tr w:rsidR="003D7A92" w:rsidTr="002E1B4C">
      <w:trPr>
        <w:trHeight w:val="246"/>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FF9966"/>
        </w:tcPr>
        <w:p w:rsidR="003D7A92" w:rsidRPr="001173FE" w:rsidRDefault="003D7A92" w:rsidP="002E1B4C">
          <w:pPr>
            <w:pStyle w:val="Default"/>
            <w:spacing w:after="60"/>
            <w:rPr>
              <w:bCs/>
              <w:sz w:val="20"/>
              <w:szCs w:val="32"/>
            </w:rPr>
          </w:pPr>
        </w:p>
      </w:tc>
      <w:tc>
        <w:tcPr>
          <w:tcW w:w="425" w:type="dxa"/>
          <w:tcBorders>
            <w:top w:val="nil"/>
            <w:left w:val="nil"/>
            <w:bottom w:val="nil"/>
            <w:right w:val="nil"/>
          </w:tcBorders>
        </w:tcPr>
        <w:p w:rsidR="003D7A92" w:rsidRPr="001173FE" w:rsidRDefault="003D7A92" w:rsidP="002E1B4C">
          <w:pPr>
            <w:pStyle w:val="Default"/>
            <w:spacing w:after="60"/>
            <w:rPr>
              <w:bCs/>
              <w:sz w:val="20"/>
              <w:szCs w:val="32"/>
            </w:rPr>
          </w:pPr>
        </w:p>
      </w:tc>
      <w:tc>
        <w:tcPr>
          <w:tcW w:w="5116" w:type="dxa"/>
          <w:tcBorders>
            <w:top w:val="nil"/>
            <w:left w:val="nil"/>
            <w:bottom w:val="nil"/>
            <w:right w:val="nil"/>
          </w:tcBorders>
        </w:tcPr>
        <w:p w:rsidR="003D7A92" w:rsidRPr="001173FE" w:rsidRDefault="003D7A92" w:rsidP="002E1B4C">
          <w:pPr>
            <w:pStyle w:val="Default"/>
            <w:rPr>
              <w:bCs/>
              <w:sz w:val="20"/>
              <w:szCs w:val="32"/>
            </w:rPr>
          </w:pPr>
          <w:r w:rsidRPr="00FF25DA">
            <w:rPr>
              <w:bCs/>
              <w:sz w:val="20"/>
              <w:szCs w:val="32"/>
            </w:rPr>
            <w:t>Phase 3</w:t>
          </w:r>
        </w:p>
      </w:tc>
    </w:tr>
    <w:tr w:rsidR="003D7A92" w:rsidTr="00342560">
      <w:trPr>
        <w:trHeight w:val="271"/>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vMerge w:val="restart"/>
          <w:tcBorders>
            <w:top w:val="nil"/>
            <w:left w:val="nil"/>
            <w:bottom w:val="nil"/>
            <w:right w:val="nil"/>
          </w:tcBorders>
        </w:tcPr>
        <w:p w:rsidR="003D7A92" w:rsidRPr="001173FE" w:rsidRDefault="003D7A92" w:rsidP="002E1B4C">
          <w:pPr>
            <w:pStyle w:val="Default"/>
            <w:spacing w:after="60"/>
            <w:rPr>
              <w:bCs/>
              <w:sz w:val="20"/>
              <w:szCs w:val="32"/>
            </w:rPr>
          </w:pPr>
        </w:p>
      </w:tc>
      <w:tc>
        <w:tcPr>
          <w:tcW w:w="1257" w:type="dxa"/>
          <w:tcBorders>
            <w:top w:val="nil"/>
            <w:left w:val="nil"/>
            <w:bottom w:val="nil"/>
            <w:right w:val="nil"/>
          </w:tcBorders>
          <w:shd w:val="clear" w:color="auto" w:fill="auto"/>
        </w:tcPr>
        <w:p w:rsidR="003D7A92" w:rsidRPr="00585F5D" w:rsidRDefault="003D7A92"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3D7A92" w:rsidRPr="00585F5D" w:rsidRDefault="003D7A92"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D7A92" w:rsidRPr="001173FE" w:rsidRDefault="003D7A92" w:rsidP="002E1B4C">
          <w:pPr>
            <w:pStyle w:val="Default"/>
            <w:spacing w:after="60"/>
            <w:rPr>
              <w:bCs/>
              <w:sz w:val="20"/>
              <w:szCs w:val="32"/>
            </w:rPr>
          </w:pPr>
        </w:p>
      </w:tc>
    </w:tr>
    <w:tr w:rsidR="003D7A92" w:rsidTr="002E1B4C">
      <w:trPr>
        <w:trHeight w:val="874"/>
      </w:trPr>
      <w:tc>
        <w:tcPr>
          <w:tcW w:w="3084" w:type="dxa"/>
          <w:vMerge/>
          <w:tcBorders>
            <w:top w:val="nil"/>
            <w:left w:val="nil"/>
            <w:bottom w:val="nil"/>
            <w:right w:val="nil"/>
          </w:tcBorders>
        </w:tcPr>
        <w:p w:rsidR="003D7A92" w:rsidRPr="001173FE" w:rsidRDefault="003D7A92" w:rsidP="002E1B4C">
          <w:pPr>
            <w:pStyle w:val="Default"/>
            <w:spacing w:after="200"/>
            <w:rPr>
              <w:b/>
              <w:bCs/>
              <w:noProof/>
              <w:szCs w:val="32"/>
              <w:lang w:eastAsia="en-GB"/>
            </w:rPr>
          </w:pPr>
        </w:p>
      </w:tc>
      <w:tc>
        <w:tcPr>
          <w:tcW w:w="9778" w:type="dxa"/>
          <w:vMerge/>
          <w:tcBorders>
            <w:top w:val="nil"/>
            <w:left w:val="nil"/>
            <w:bottom w:val="nil"/>
            <w:right w:val="nil"/>
          </w:tcBorders>
        </w:tcPr>
        <w:p w:rsidR="003D7A92" w:rsidRDefault="003D7A92" w:rsidP="002E1B4C">
          <w:pPr>
            <w:pStyle w:val="Default"/>
            <w:spacing w:after="200"/>
            <w:rPr>
              <w:b/>
              <w:bCs/>
              <w:szCs w:val="32"/>
            </w:rPr>
          </w:pPr>
        </w:p>
      </w:tc>
      <w:tc>
        <w:tcPr>
          <w:tcW w:w="2325" w:type="dxa"/>
          <w:vMerge/>
          <w:tcBorders>
            <w:top w:val="nil"/>
            <w:left w:val="nil"/>
            <w:bottom w:val="nil"/>
            <w:right w:val="nil"/>
          </w:tcBorders>
        </w:tcPr>
        <w:p w:rsidR="003D7A92" w:rsidRPr="001173FE" w:rsidRDefault="003D7A92" w:rsidP="002E1B4C">
          <w:pPr>
            <w:pStyle w:val="Default"/>
            <w:spacing w:after="60"/>
            <w:rPr>
              <w:bCs/>
              <w:sz w:val="20"/>
              <w:szCs w:val="32"/>
            </w:rPr>
          </w:pPr>
        </w:p>
      </w:tc>
      <w:tc>
        <w:tcPr>
          <w:tcW w:w="1682" w:type="dxa"/>
          <w:gridSpan w:val="2"/>
          <w:tcBorders>
            <w:top w:val="nil"/>
            <w:left w:val="nil"/>
            <w:bottom w:val="nil"/>
            <w:right w:val="nil"/>
          </w:tcBorders>
          <w:vAlign w:val="center"/>
        </w:tcPr>
        <w:p w:rsidR="003D7A92" w:rsidRPr="000A1BE6" w:rsidRDefault="003D7A92" w:rsidP="002E1B4C">
          <w:pPr>
            <w:pStyle w:val="Default"/>
            <w:spacing w:after="60"/>
            <w:rPr>
              <w:bCs/>
              <w:sz w:val="20"/>
              <w:szCs w:val="32"/>
            </w:rPr>
          </w:pPr>
          <w:r>
            <w:rPr>
              <w:bCs/>
              <w:sz w:val="20"/>
              <w:szCs w:val="32"/>
            </w:rPr>
            <w:t>Black text</w:t>
          </w:r>
        </w:p>
        <w:p w:rsidR="003D7A92" w:rsidRDefault="003D7A92" w:rsidP="002E1B4C">
          <w:pPr>
            <w:pStyle w:val="Default"/>
            <w:spacing w:after="60"/>
            <w:rPr>
              <w:b/>
              <w:bCs/>
              <w:i/>
              <w:sz w:val="20"/>
              <w:szCs w:val="32"/>
            </w:rPr>
          </w:pPr>
          <w:r>
            <w:rPr>
              <w:b/>
              <w:bCs/>
              <w:i/>
              <w:sz w:val="20"/>
              <w:szCs w:val="32"/>
            </w:rPr>
            <w:t>Bold/italics</w:t>
          </w:r>
        </w:p>
        <w:p w:rsidR="003D7A92" w:rsidRDefault="003D7A92" w:rsidP="002E1B4C">
          <w:pPr>
            <w:pStyle w:val="Default"/>
            <w:rPr>
              <w:b/>
              <w:bCs/>
              <w:i/>
              <w:sz w:val="20"/>
              <w:szCs w:val="32"/>
            </w:rPr>
          </w:pPr>
        </w:p>
      </w:tc>
      <w:tc>
        <w:tcPr>
          <w:tcW w:w="5116" w:type="dxa"/>
          <w:tcBorders>
            <w:top w:val="nil"/>
            <w:left w:val="nil"/>
            <w:bottom w:val="nil"/>
            <w:right w:val="nil"/>
          </w:tcBorders>
          <w:vAlign w:val="center"/>
        </w:tcPr>
        <w:p w:rsidR="003D7A92" w:rsidRDefault="003D7A92" w:rsidP="002E1B4C">
          <w:pPr>
            <w:pStyle w:val="Default"/>
            <w:spacing w:after="60"/>
            <w:rPr>
              <w:bCs/>
              <w:sz w:val="20"/>
              <w:szCs w:val="32"/>
            </w:rPr>
          </w:pPr>
          <w:r>
            <w:rPr>
              <w:bCs/>
              <w:sz w:val="20"/>
              <w:szCs w:val="32"/>
            </w:rPr>
            <w:t>National Curriculum statements</w:t>
          </w:r>
        </w:p>
        <w:p w:rsidR="003D7A92" w:rsidRDefault="003D7A92" w:rsidP="002E1B4C">
          <w:pPr>
            <w:pStyle w:val="Default"/>
            <w:spacing w:after="60"/>
            <w:rPr>
              <w:bCs/>
              <w:sz w:val="20"/>
              <w:szCs w:val="32"/>
            </w:rPr>
          </w:pPr>
          <w:r>
            <w:rPr>
              <w:bCs/>
              <w:sz w:val="20"/>
              <w:szCs w:val="32"/>
            </w:rPr>
            <w:t>National Curriculum statements (NAHT KPI)</w:t>
          </w:r>
        </w:p>
        <w:p w:rsidR="003D7A92" w:rsidRDefault="003D7A92" w:rsidP="002E1B4C">
          <w:pPr>
            <w:pStyle w:val="Default"/>
            <w:rPr>
              <w:bCs/>
              <w:sz w:val="20"/>
              <w:szCs w:val="32"/>
            </w:rPr>
          </w:pPr>
        </w:p>
      </w:tc>
    </w:tr>
  </w:tbl>
  <w:p w:rsidR="003D7A92" w:rsidRPr="00D20D62" w:rsidRDefault="003D7A92"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3600" behindDoc="0" locked="0" layoutInCell="1" allowOverlap="1" wp14:anchorId="46ED83DA" wp14:editId="20E82F25">
                <wp:simplePos x="0" y="0"/>
                <wp:positionH relativeFrom="margin">
                  <wp:align>center</wp:align>
                </wp:positionH>
                <wp:positionV relativeFrom="margin">
                  <wp:align>center</wp:align>
                </wp:positionV>
                <wp:extent cx="1950720" cy="4572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21467634" wp14:editId="27316F66">
                <wp:simplePos x="0" y="0"/>
                <wp:positionH relativeFrom="margin">
                  <wp:align>center</wp:align>
                </wp:positionH>
                <wp:positionV relativeFrom="margin">
                  <wp:align>center</wp:align>
                </wp:positionV>
                <wp:extent cx="195072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A3EAA"/>
    <w:multiLevelType w:val="hybridMultilevel"/>
    <w:tmpl w:val="A7D0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4E15D0"/>
    <w:multiLevelType w:val="hybridMultilevel"/>
    <w:tmpl w:val="B20848D0"/>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nsid w:val="5ACA4A11"/>
    <w:multiLevelType w:val="hybridMultilevel"/>
    <w:tmpl w:val="7C86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E752A"/>
    <w:multiLevelType w:val="hybridMultilevel"/>
    <w:tmpl w:val="B2421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F767530"/>
    <w:multiLevelType w:val="hybridMultilevel"/>
    <w:tmpl w:val="B4E09614"/>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9">
    <w:nsid w:val="7F0E13FC"/>
    <w:multiLevelType w:val="hybridMultilevel"/>
    <w:tmpl w:val="6D0E13A4"/>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9"/>
  </w:num>
  <w:num w:numId="7">
    <w:abstractNumId w:val="4"/>
  </w:num>
  <w:num w:numId="8">
    <w:abstractNumId w:val="7"/>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23DC8"/>
    <w:rsid w:val="00034F15"/>
    <w:rsid w:val="00053E88"/>
    <w:rsid w:val="00076B42"/>
    <w:rsid w:val="000843C5"/>
    <w:rsid w:val="00092BDC"/>
    <w:rsid w:val="00093DFC"/>
    <w:rsid w:val="000A1BE6"/>
    <w:rsid w:val="000B32E1"/>
    <w:rsid w:val="000B4FFD"/>
    <w:rsid w:val="000E0CB3"/>
    <w:rsid w:val="000E44EC"/>
    <w:rsid w:val="000F3C82"/>
    <w:rsid w:val="000F5125"/>
    <w:rsid w:val="000F68A1"/>
    <w:rsid w:val="001173FE"/>
    <w:rsid w:val="00117A0F"/>
    <w:rsid w:val="00123BA7"/>
    <w:rsid w:val="00142F8B"/>
    <w:rsid w:val="00144CD8"/>
    <w:rsid w:val="00150F14"/>
    <w:rsid w:val="00161C64"/>
    <w:rsid w:val="00176CF2"/>
    <w:rsid w:val="00176EC7"/>
    <w:rsid w:val="001836E1"/>
    <w:rsid w:val="001A2BD3"/>
    <w:rsid w:val="001B25A9"/>
    <w:rsid w:val="001C27A0"/>
    <w:rsid w:val="001C2ADE"/>
    <w:rsid w:val="001C3AE4"/>
    <w:rsid w:val="001D2D94"/>
    <w:rsid w:val="001F08C5"/>
    <w:rsid w:val="001F4CF4"/>
    <w:rsid w:val="00200C04"/>
    <w:rsid w:val="002041CE"/>
    <w:rsid w:val="00216296"/>
    <w:rsid w:val="002304B8"/>
    <w:rsid w:val="002360DF"/>
    <w:rsid w:val="0024363E"/>
    <w:rsid w:val="00247A93"/>
    <w:rsid w:val="00272D7D"/>
    <w:rsid w:val="0028200F"/>
    <w:rsid w:val="002A39F1"/>
    <w:rsid w:val="002A4471"/>
    <w:rsid w:val="002A50FA"/>
    <w:rsid w:val="002B01EB"/>
    <w:rsid w:val="002B0468"/>
    <w:rsid w:val="002B3760"/>
    <w:rsid w:val="002E1B4C"/>
    <w:rsid w:val="002F4E78"/>
    <w:rsid w:val="003030AF"/>
    <w:rsid w:val="003052CC"/>
    <w:rsid w:val="00330034"/>
    <w:rsid w:val="00330A11"/>
    <w:rsid w:val="003335B9"/>
    <w:rsid w:val="0033635B"/>
    <w:rsid w:val="00342560"/>
    <w:rsid w:val="003573E4"/>
    <w:rsid w:val="00391CA5"/>
    <w:rsid w:val="003A2F2A"/>
    <w:rsid w:val="003A4027"/>
    <w:rsid w:val="003B048B"/>
    <w:rsid w:val="003D7A92"/>
    <w:rsid w:val="003F1277"/>
    <w:rsid w:val="004044B5"/>
    <w:rsid w:val="00405285"/>
    <w:rsid w:val="00412636"/>
    <w:rsid w:val="004165CA"/>
    <w:rsid w:val="0042204C"/>
    <w:rsid w:val="00423809"/>
    <w:rsid w:val="00425632"/>
    <w:rsid w:val="00431287"/>
    <w:rsid w:val="0044324C"/>
    <w:rsid w:val="00444F5C"/>
    <w:rsid w:val="004455B8"/>
    <w:rsid w:val="0048220F"/>
    <w:rsid w:val="00492D8D"/>
    <w:rsid w:val="00495790"/>
    <w:rsid w:val="00497887"/>
    <w:rsid w:val="004B6A69"/>
    <w:rsid w:val="004C15F8"/>
    <w:rsid w:val="004C286B"/>
    <w:rsid w:val="004C62EE"/>
    <w:rsid w:val="004C73E1"/>
    <w:rsid w:val="004D3562"/>
    <w:rsid w:val="004E65DC"/>
    <w:rsid w:val="00501F29"/>
    <w:rsid w:val="0050682A"/>
    <w:rsid w:val="005068D7"/>
    <w:rsid w:val="00516DF7"/>
    <w:rsid w:val="005174A4"/>
    <w:rsid w:val="005239E6"/>
    <w:rsid w:val="00525FC4"/>
    <w:rsid w:val="00526247"/>
    <w:rsid w:val="005569F7"/>
    <w:rsid w:val="00557842"/>
    <w:rsid w:val="00564382"/>
    <w:rsid w:val="00566159"/>
    <w:rsid w:val="00585F5D"/>
    <w:rsid w:val="00587E15"/>
    <w:rsid w:val="005905C9"/>
    <w:rsid w:val="00594D32"/>
    <w:rsid w:val="005B55BE"/>
    <w:rsid w:val="005B7987"/>
    <w:rsid w:val="005C7BDB"/>
    <w:rsid w:val="005D115A"/>
    <w:rsid w:val="005D7497"/>
    <w:rsid w:val="005F61FC"/>
    <w:rsid w:val="00610993"/>
    <w:rsid w:val="006141F1"/>
    <w:rsid w:val="00614E1B"/>
    <w:rsid w:val="006157D0"/>
    <w:rsid w:val="00625B4E"/>
    <w:rsid w:val="00627B87"/>
    <w:rsid w:val="0063041A"/>
    <w:rsid w:val="006356EA"/>
    <w:rsid w:val="006375CE"/>
    <w:rsid w:val="00644FAE"/>
    <w:rsid w:val="00646552"/>
    <w:rsid w:val="006508BC"/>
    <w:rsid w:val="00661D41"/>
    <w:rsid w:val="00663BE3"/>
    <w:rsid w:val="0066731D"/>
    <w:rsid w:val="00667FBB"/>
    <w:rsid w:val="00693421"/>
    <w:rsid w:val="0069743B"/>
    <w:rsid w:val="006A52E3"/>
    <w:rsid w:val="006A6646"/>
    <w:rsid w:val="006B1473"/>
    <w:rsid w:val="006B644F"/>
    <w:rsid w:val="006C79B5"/>
    <w:rsid w:val="006E333F"/>
    <w:rsid w:val="006F1528"/>
    <w:rsid w:val="006F7CAD"/>
    <w:rsid w:val="00700468"/>
    <w:rsid w:val="00711692"/>
    <w:rsid w:val="007217AD"/>
    <w:rsid w:val="00730905"/>
    <w:rsid w:val="00733EFF"/>
    <w:rsid w:val="00744DE7"/>
    <w:rsid w:val="00754A14"/>
    <w:rsid w:val="00773600"/>
    <w:rsid w:val="00783A86"/>
    <w:rsid w:val="00790744"/>
    <w:rsid w:val="00792F46"/>
    <w:rsid w:val="0079524F"/>
    <w:rsid w:val="007965A2"/>
    <w:rsid w:val="007C0ED4"/>
    <w:rsid w:val="007C4099"/>
    <w:rsid w:val="007E6856"/>
    <w:rsid w:val="007F17B1"/>
    <w:rsid w:val="0080332E"/>
    <w:rsid w:val="00813B0C"/>
    <w:rsid w:val="00826B27"/>
    <w:rsid w:val="00842EAC"/>
    <w:rsid w:val="00870699"/>
    <w:rsid w:val="008A366E"/>
    <w:rsid w:val="008B0468"/>
    <w:rsid w:val="008B7B39"/>
    <w:rsid w:val="008D2646"/>
    <w:rsid w:val="008F0F28"/>
    <w:rsid w:val="008F58CD"/>
    <w:rsid w:val="008F65A4"/>
    <w:rsid w:val="009116ED"/>
    <w:rsid w:val="00916AEE"/>
    <w:rsid w:val="00923B56"/>
    <w:rsid w:val="009332AA"/>
    <w:rsid w:val="009335A4"/>
    <w:rsid w:val="00945C27"/>
    <w:rsid w:val="009466DA"/>
    <w:rsid w:val="00957AB0"/>
    <w:rsid w:val="009650C4"/>
    <w:rsid w:val="00973E14"/>
    <w:rsid w:val="0097604C"/>
    <w:rsid w:val="009833B3"/>
    <w:rsid w:val="00986DF4"/>
    <w:rsid w:val="00991E55"/>
    <w:rsid w:val="009C18D1"/>
    <w:rsid w:val="009D0404"/>
    <w:rsid w:val="009E4C24"/>
    <w:rsid w:val="00A003A1"/>
    <w:rsid w:val="00A17525"/>
    <w:rsid w:val="00A175B7"/>
    <w:rsid w:val="00A177B2"/>
    <w:rsid w:val="00A23FEF"/>
    <w:rsid w:val="00A247C0"/>
    <w:rsid w:val="00A30723"/>
    <w:rsid w:val="00A51014"/>
    <w:rsid w:val="00A515A9"/>
    <w:rsid w:val="00A51F14"/>
    <w:rsid w:val="00A67456"/>
    <w:rsid w:val="00A67D04"/>
    <w:rsid w:val="00A71773"/>
    <w:rsid w:val="00A7534C"/>
    <w:rsid w:val="00A753C2"/>
    <w:rsid w:val="00A76E0C"/>
    <w:rsid w:val="00A82562"/>
    <w:rsid w:val="00A8436C"/>
    <w:rsid w:val="00A86FBA"/>
    <w:rsid w:val="00A871DC"/>
    <w:rsid w:val="00AA102F"/>
    <w:rsid w:val="00AA30D8"/>
    <w:rsid w:val="00AB1D39"/>
    <w:rsid w:val="00AD0306"/>
    <w:rsid w:val="00AE1A8B"/>
    <w:rsid w:val="00AE57F7"/>
    <w:rsid w:val="00AF05ED"/>
    <w:rsid w:val="00AF7776"/>
    <w:rsid w:val="00B0647E"/>
    <w:rsid w:val="00B24595"/>
    <w:rsid w:val="00B24C95"/>
    <w:rsid w:val="00B3353B"/>
    <w:rsid w:val="00B34805"/>
    <w:rsid w:val="00B363B8"/>
    <w:rsid w:val="00B62C1F"/>
    <w:rsid w:val="00B63DA5"/>
    <w:rsid w:val="00BA191B"/>
    <w:rsid w:val="00BA652C"/>
    <w:rsid w:val="00BB6E58"/>
    <w:rsid w:val="00BC1686"/>
    <w:rsid w:val="00BC3375"/>
    <w:rsid w:val="00BC452E"/>
    <w:rsid w:val="00BD366F"/>
    <w:rsid w:val="00BE1A4E"/>
    <w:rsid w:val="00C30AB6"/>
    <w:rsid w:val="00C4042E"/>
    <w:rsid w:val="00C51E6D"/>
    <w:rsid w:val="00C55FEE"/>
    <w:rsid w:val="00C6379A"/>
    <w:rsid w:val="00C704A7"/>
    <w:rsid w:val="00C857A2"/>
    <w:rsid w:val="00C92B3D"/>
    <w:rsid w:val="00C9329F"/>
    <w:rsid w:val="00C96E6B"/>
    <w:rsid w:val="00CB3493"/>
    <w:rsid w:val="00CC1E89"/>
    <w:rsid w:val="00CC3A4C"/>
    <w:rsid w:val="00CD06E8"/>
    <w:rsid w:val="00CE775C"/>
    <w:rsid w:val="00CF54E8"/>
    <w:rsid w:val="00D05F83"/>
    <w:rsid w:val="00D06C4E"/>
    <w:rsid w:val="00D10A92"/>
    <w:rsid w:val="00D161D7"/>
    <w:rsid w:val="00D164DE"/>
    <w:rsid w:val="00D20D62"/>
    <w:rsid w:val="00D222C1"/>
    <w:rsid w:val="00D22CE3"/>
    <w:rsid w:val="00D304C4"/>
    <w:rsid w:val="00D40CB4"/>
    <w:rsid w:val="00D465F2"/>
    <w:rsid w:val="00D54BE1"/>
    <w:rsid w:val="00D54DDF"/>
    <w:rsid w:val="00D55FC8"/>
    <w:rsid w:val="00D63F02"/>
    <w:rsid w:val="00D642E8"/>
    <w:rsid w:val="00D6478E"/>
    <w:rsid w:val="00D80CF4"/>
    <w:rsid w:val="00DA5121"/>
    <w:rsid w:val="00DB030C"/>
    <w:rsid w:val="00DC7906"/>
    <w:rsid w:val="00DD191F"/>
    <w:rsid w:val="00DF439E"/>
    <w:rsid w:val="00DF696B"/>
    <w:rsid w:val="00E13710"/>
    <w:rsid w:val="00E46B81"/>
    <w:rsid w:val="00E57366"/>
    <w:rsid w:val="00E61685"/>
    <w:rsid w:val="00E6380C"/>
    <w:rsid w:val="00E841F6"/>
    <w:rsid w:val="00E90C0E"/>
    <w:rsid w:val="00E9647A"/>
    <w:rsid w:val="00EC010C"/>
    <w:rsid w:val="00EC6F06"/>
    <w:rsid w:val="00EC7AA5"/>
    <w:rsid w:val="00ED24C8"/>
    <w:rsid w:val="00ED26F0"/>
    <w:rsid w:val="00ED2C7F"/>
    <w:rsid w:val="00EE4EA8"/>
    <w:rsid w:val="00EF0B23"/>
    <w:rsid w:val="00EF2D4F"/>
    <w:rsid w:val="00F01785"/>
    <w:rsid w:val="00F064A9"/>
    <w:rsid w:val="00F10543"/>
    <w:rsid w:val="00F13DEA"/>
    <w:rsid w:val="00F15081"/>
    <w:rsid w:val="00F17731"/>
    <w:rsid w:val="00F25DB9"/>
    <w:rsid w:val="00F36135"/>
    <w:rsid w:val="00F56C0F"/>
    <w:rsid w:val="00F65459"/>
    <w:rsid w:val="00F674F7"/>
    <w:rsid w:val="00F73D96"/>
    <w:rsid w:val="00F81A16"/>
    <w:rsid w:val="00F82CFC"/>
    <w:rsid w:val="00FB1E66"/>
    <w:rsid w:val="00FB4503"/>
    <w:rsid w:val="00FC341D"/>
    <w:rsid w:val="00FD1312"/>
    <w:rsid w:val="00FD6312"/>
    <w:rsid w:val="00FD691E"/>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4B40-5020-446F-8836-55580BC4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9</cp:revision>
  <cp:lastPrinted>2015-06-22T08:59:00Z</cp:lastPrinted>
  <dcterms:created xsi:type="dcterms:W3CDTF">2016-05-13T08:48:00Z</dcterms:created>
  <dcterms:modified xsi:type="dcterms:W3CDTF">2016-06-27T21:04:00Z</dcterms:modified>
</cp:coreProperties>
</file>